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47D" w:rsidRPr="00800DBE" w:rsidRDefault="002E65FB" w:rsidP="008F104E">
      <w:pPr>
        <w:pStyle w:val="Heading8"/>
        <w:rPr>
          <w:b/>
          <w:szCs w:val="24"/>
        </w:rPr>
      </w:pPr>
      <w:r w:rsidRPr="00800DBE">
        <w:rPr>
          <w:b/>
          <w:szCs w:val="24"/>
        </w:rPr>
        <w:t xml:space="preserve">DELIVERABLE </w:t>
      </w:r>
      <w:r w:rsidR="00B640C0">
        <w:rPr>
          <w:b/>
          <w:szCs w:val="24"/>
        </w:rPr>
        <w:t xml:space="preserve">BUDGET </w:t>
      </w:r>
      <w:r w:rsidRPr="00800DBE">
        <w:rPr>
          <w:b/>
          <w:szCs w:val="24"/>
        </w:rPr>
        <w:t>SCHEDULE</w:t>
      </w:r>
      <w:r w:rsidR="0076547D" w:rsidRPr="00800DBE">
        <w:rPr>
          <w:b/>
          <w:szCs w:val="24"/>
        </w:rPr>
        <w:t xml:space="preserve"> INSTRUCTIONS</w:t>
      </w:r>
    </w:p>
    <w:p w:rsidR="0076547D" w:rsidRPr="0004130B" w:rsidRDefault="0076547D">
      <w:pPr>
        <w:rPr>
          <w:sz w:val="22"/>
          <w:szCs w:val="22"/>
        </w:rPr>
      </w:pPr>
    </w:p>
    <w:p w:rsidR="0076547D" w:rsidRPr="0004130B" w:rsidRDefault="0076547D" w:rsidP="00513174">
      <w:pPr>
        <w:pBdr>
          <w:top w:val="double" w:sz="4" w:space="1" w:color="auto"/>
        </w:pBdr>
        <w:jc w:val="both"/>
        <w:rPr>
          <w:sz w:val="22"/>
          <w:szCs w:val="22"/>
        </w:rPr>
      </w:pPr>
    </w:p>
    <w:p w:rsidR="0076547D" w:rsidRPr="0004130B" w:rsidRDefault="0076547D" w:rsidP="00513174">
      <w:pPr>
        <w:pStyle w:val="Heading4"/>
        <w:numPr>
          <w:ilvl w:val="0"/>
          <w:numId w:val="0"/>
        </w:numPr>
        <w:rPr>
          <w:b/>
          <w:sz w:val="22"/>
          <w:szCs w:val="22"/>
        </w:rPr>
      </w:pPr>
      <w:r w:rsidRPr="0004130B">
        <w:rPr>
          <w:b/>
          <w:sz w:val="22"/>
          <w:szCs w:val="22"/>
        </w:rPr>
        <w:t>I. INTRODUCTION</w:t>
      </w:r>
    </w:p>
    <w:p w:rsidR="002C07D1" w:rsidRPr="0004130B" w:rsidRDefault="002C07D1" w:rsidP="0088355B">
      <w:pPr>
        <w:pStyle w:val="BodyText3"/>
        <w:jc w:val="both"/>
        <w:rPr>
          <w:sz w:val="22"/>
          <w:szCs w:val="22"/>
        </w:rPr>
      </w:pPr>
      <w:r w:rsidRPr="0004130B">
        <w:rPr>
          <w:sz w:val="22"/>
          <w:szCs w:val="22"/>
        </w:rPr>
        <w:t xml:space="preserve">Public Health Solutions (PHS) requires the completion of a </w:t>
      </w:r>
      <w:r w:rsidR="002E65FB" w:rsidRPr="0004130B">
        <w:rPr>
          <w:sz w:val="22"/>
          <w:szCs w:val="22"/>
        </w:rPr>
        <w:t>Deliverable Schedule w</w:t>
      </w:r>
      <w:r w:rsidRPr="0004130B">
        <w:rPr>
          <w:sz w:val="22"/>
          <w:szCs w:val="22"/>
        </w:rPr>
        <w:t xml:space="preserve">hich must be submitted with your proposal. The purpose of the </w:t>
      </w:r>
      <w:r w:rsidR="002E65FB" w:rsidRPr="0004130B">
        <w:rPr>
          <w:sz w:val="22"/>
          <w:szCs w:val="22"/>
        </w:rPr>
        <w:t xml:space="preserve">Deliverable Schedule </w:t>
      </w:r>
      <w:r w:rsidRPr="0004130B">
        <w:rPr>
          <w:sz w:val="22"/>
          <w:szCs w:val="22"/>
        </w:rPr>
        <w:t xml:space="preserve">is </w:t>
      </w:r>
      <w:r w:rsidR="004F3060" w:rsidRPr="0004130B">
        <w:rPr>
          <w:sz w:val="22"/>
          <w:szCs w:val="22"/>
        </w:rPr>
        <w:t xml:space="preserve">several </w:t>
      </w:r>
      <w:proofErr w:type="gramStart"/>
      <w:r w:rsidR="004F3060" w:rsidRPr="0004130B">
        <w:rPr>
          <w:sz w:val="22"/>
          <w:szCs w:val="22"/>
        </w:rPr>
        <w:t>fold</w:t>
      </w:r>
      <w:proofErr w:type="gramEnd"/>
      <w:r w:rsidRPr="0004130B">
        <w:rPr>
          <w:sz w:val="22"/>
          <w:szCs w:val="22"/>
        </w:rPr>
        <w:t>:</w:t>
      </w:r>
    </w:p>
    <w:p w:rsidR="002C07D1" w:rsidRPr="0004130B" w:rsidRDefault="002C07D1" w:rsidP="0088355B">
      <w:pPr>
        <w:pStyle w:val="BodyText3"/>
        <w:numPr>
          <w:ilvl w:val="0"/>
          <w:numId w:val="15"/>
        </w:numPr>
        <w:spacing w:after="120"/>
        <w:jc w:val="both"/>
        <w:rPr>
          <w:sz w:val="22"/>
          <w:szCs w:val="22"/>
        </w:rPr>
      </w:pPr>
      <w:r w:rsidRPr="0004130B">
        <w:rPr>
          <w:sz w:val="22"/>
          <w:szCs w:val="22"/>
        </w:rPr>
        <w:t xml:space="preserve">It </w:t>
      </w:r>
      <w:r w:rsidR="00287722" w:rsidRPr="0004130B">
        <w:rPr>
          <w:sz w:val="22"/>
          <w:szCs w:val="22"/>
        </w:rPr>
        <w:t>allows you to propose the total</w:t>
      </w:r>
      <w:r w:rsidR="002E65FB" w:rsidRPr="0004130B">
        <w:rPr>
          <w:sz w:val="22"/>
          <w:szCs w:val="22"/>
        </w:rPr>
        <w:t xml:space="preserve"> dollar amount for you</w:t>
      </w:r>
      <w:r w:rsidR="00F0163B" w:rsidRPr="0004130B">
        <w:rPr>
          <w:sz w:val="22"/>
          <w:szCs w:val="22"/>
        </w:rPr>
        <w:t>r</w:t>
      </w:r>
      <w:r w:rsidR="002E65FB" w:rsidRPr="0004130B">
        <w:rPr>
          <w:sz w:val="22"/>
          <w:szCs w:val="22"/>
        </w:rPr>
        <w:t xml:space="preserve"> program for each contract period</w:t>
      </w:r>
      <w:r w:rsidRPr="0004130B">
        <w:rPr>
          <w:sz w:val="22"/>
          <w:szCs w:val="22"/>
        </w:rPr>
        <w:t>.</w:t>
      </w:r>
    </w:p>
    <w:p w:rsidR="00B50C97" w:rsidRPr="0004130B" w:rsidRDefault="002C07D1" w:rsidP="0088355B">
      <w:pPr>
        <w:pStyle w:val="BodyText3"/>
        <w:numPr>
          <w:ilvl w:val="0"/>
          <w:numId w:val="15"/>
        </w:numPr>
        <w:spacing w:after="120"/>
        <w:jc w:val="both"/>
        <w:rPr>
          <w:sz w:val="22"/>
          <w:szCs w:val="22"/>
        </w:rPr>
      </w:pPr>
      <w:r w:rsidRPr="0004130B">
        <w:rPr>
          <w:sz w:val="22"/>
          <w:szCs w:val="22"/>
        </w:rPr>
        <w:t xml:space="preserve">It allows </w:t>
      </w:r>
      <w:r w:rsidR="002E65FB" w:rsidRPr="0004130B">
        <w:rPr>
          <w:sz w:val="22"/>
          <w:szCs w:val="22"/>
        </w:rPr>
        <w:t>you to propose the per unit amount to be reimbursed for each deliverable.</w:t>
      </w:r>
    </w:p>
    <w:p w:rsidR="002E65FB" w:rsidRPr="0004130B" w:rsidRDefault="002E65FB" w:rsidP="0088355B">
      <w:pPr>
        <w:pStyle w:val="BodyText3"/>
        <w:numPr>
          <w:ilvl w:val="0"/>
          <w:numId w:val="15"/>
        </w:numPr>
        <w:spacing w:after="120"/>
        <w:jc w:val="both"/>
        <w:rPr>
          <w:sz w:val="22"/>
          <w:szCs w:val="22"/>
        </w:rPr>
      </w:pPr>
      <w:r w:rsidRPr="0004130B">
        <w:rPr>
          <w:sz w:val="22"/>
          <w:szCs w:val="22"/>
        </w:rPr>
        <w:t xml:space="preserve">It provides you with </w:t>
      </w:r>
      <w:r w:rsidR="00287722" w:rsidRPr="0004130B">
        <w:rPr>
          <w:sz w:val="22"/>
          <w:szCs w:val="22"/>
        </w:rPr>
        <w:t>the general details associated with each deliverable.</w:t>
      </w:r>
    </w:p>
    <w:p w:rsidR="00B50C97" w:rsidRPr="0004130B" w:rsidRDefault="00B50C97" w:rsidP="0088355B">
      <w:pPr>
        <w:pStyle w:val="BodyText3"/>
        <w:numPr>
          <w:ilvl w:val="0"/>
          <w:numId w:val="15"/>
        </w:numPr>
        <w:spacing w:after="120"/>
        <w:jc w:val="both"/>
        <w:rPr>
          <w:sz w:val="22"/>
          <w:szCs w:val="22"/>
        </w:rPr>
      </w:pPr>
      <w:r w:rsidRPr="0004130B">
        <w:rPr>
          <w:sz w:val="22"/>
          <w:szCs w:val="22"/>
        </w:rPr>
        <w:t xml:space="preserve">It allows Public Health Solutions to verify that your </w:t>
      </w:r>
      <w:r w:rsidR="002C4F48" w:rsidRPr="0004130B">
        <w:rPr>
          <w:sz w:val="22"/>
          <w:szCs w:val="22"/>
        </w:rPr>
        <w:t xml:space="preserve">proposed total amounts </w:t>
      </w:r>
      <w:r w:rsidR="00287722" w:rsidRPr="0004130B">
        <w:rPr>
          <w:sz w:val="22"/>
          <w:szCs w:val="22"/>
        </w:rPr>
        <w:t>are equal to or less than</w:t>
      </w:r>
      <w:r w:rsidR="002C4F48" w:rsidRPr="0004130B">
        <w:rPr>
          <w:sz w:val="22"/>
          <w:szCs w:val="22"/>
        </w:rPr>
        <w:t xml:space="preserve"> the total anticipated funding amounts.</w:t>
      </w:r>
    </w:p>
    <w:p w:rsidR="0076547D" w:rsidRPr="0004130B" w:rsidRDefault="0076547D" w:rsidP="0088355B">
      <w:pPr>
        <w:pStyle w:val="BodyText3"/>
        <w:jc w:val="both"/>
        <w:rPr>
          <w:sz w:val="22"/>
          <w:szCs w:val="22"/>
        </w:rPr>
      </w:pPr>
      <w:r w:rsidRPr="0004130B">
        <w:rPr>
          <w:sz w:val="22"/>
          <w:szCs w:val="22"/>
        </w:rPr>
        <w:t xml:space="preserve">You must complete the </w:t>
      </w:r>
      <w:r w:rsidR="00A82397" w:rsidRPr="0004130B">
        <w:rPr>
          <w:sz w:val="22"/>
          <w:szCs w:val="22"/>
        </w:rPr>
        <w:t>Deliverable Schedule</w:t>
      </w:r>
      <w:r w:rsidRPr="0004130B">
        <w:rPr>
          <w:sz w:val="22"/>
          <w:szCs w:val="22"/>
        </w:rPr>
        <w:t xml:space="preserve"> carefully in accordance with the instructions in this </w:t>
      </w:r>
      <w:r w:rsidR="002C07D1" w:rsidRPr="0004130B">
        <w:rPr>
          <w:sz w:val="22"/>
          <w:szCs w:val="22"/>
        </w:rPr>
        <w:t>document</w:t>
      </w:r>
      <w:r w:rsidRPr="0004130B">
        <w:rPr>
          <w:sz w:val="22"/>
          <w:szCs w:val="22"/>
        </w:rPr>
        <w:t xml:space="preserve"> and submit </w:t>
      </w:r>
      <w:r w:rsidR="00AB4C3C" w:rsidRPr="0004130B">
        <w:rPr>
          <w:sz w:val="22"/>
          <w:szCs w:val="22"/>
        </w:rPr>
        <w:t>via email</w:t>
      </w:r>
      <w:r w:rsidRPr="0004130B">
        <w:rPr>
          <w:sz w:val="22"/>
          <w:szCs w:val="22"/>
        </w:rPr>
        <w:t xml:space="preserve"> </w:t>
      </w:r>
      <w:r w:rsidR="002E65FB" w:rsidRPr="0004130B">
        <w:rPr>
          <w:sz w:val="22"/>
          <w:szCs w:val="22"/>
        </w:rPr>
        <w:t>as part of your proposal package</w:t>
      </w:r>
      <w:r w:rsidRPr="0004130B">
        <w:rPr>
          <w:sz w:val="22"/>
          <w:szCs w:val="22"/>
        </w:rPr>
        <w:t>.</w:t>
      </w:r>
    </w:p>
    <w:p w:rsidR="00C650A3" w:rsidRPr="0004130B" w:rsidRDefault="00C650A3" w:rsidP="0088355B">
      <w:pPr>
        <w:pStyle w:val="BodyText3"/>
        <w:jc w:val="both"/>
        <w:rPr>
          <w:sz w:val="22"/>
          <w:szCs w:val="22"/>
        </w:rPr>
      </w:pPr>
    </w:p>
    <w:p w:rsidR="0076547D" w:rsidRPr="0004130B" w:rsidRDefault="0076547D" w:rsidP="0088355B">
      <w:pPr>
        <w:pStyle w:val="Heading1"/>
        <w:jc w:val="both"/>
        <w:rPr>
          <w:sz w:val="22"/>
          <w:szCs w:val="22"/>
        </w:rPr>
      </w:pPr>
      <w:r w:rsidRPr="0004130B">
        <w:rPr>
          <w:sz w:val="22"/>
          <w:szCs w:val="22"/>
        </w:rPr>
        <w:t>II</w:t>
      </w:r>
      <w:r w:rsidR="008C50F5" w:rsidRPr="0004130B">
        <w:rPr>
          <w:sz w:val="22"/>
          <w:szCs w:val="22"/>
        </w:rPr>
        <w:t>. GENERAL</w:t>
      </w:r>
      <w:r w:rsidRPr="0004130B">
        <w:rPr>
          <w:sz w:val="22"/>
          <w:szCs w:val="22"/>
        </w:rPr>
        <w:t xml:space="preserve"> PROVISIONS</w:t>
      </w:r>
    </w:p>
    <w:p w:rsidR="00970AD3" w:rsidRPr="0004130B" w:rsidRDefault="002C4F48" w:rsidP="0088355B">
      <w:pPr>
        <w:pStyle w:val="BodyText3"/>
        <w:jc w:val="both"/>
        <w:rPr>
          <w:sz w:val="22"/>
          <w:szCs w:val="22"/>
        </w:rPr>
      </w:pPr>
      <w:r w:rsidRPr="0004130B">
        <w:rPr>
          <w:sz w:val="22"/>
          <w:szCs w:val="22"/>
        </w:rPr>
        <w:t>Contractors</w:t>
      </w:r>
      <w:r w:rsidR="00970AD3" w:rsidRPr="0004130B">
        <w:rPr>
          <w:sz w:val="22"/>
          <w:szCs w:val="22"/>
        </w:rPr>
        <w:t xml:space="preserve"> will be paid 100% based on deliverables.</w:t>
      </w:r>
    </w:p>
    <w:p w:rsidR="00970AD3" w:rsidRPr="0004130B" w:rsidRDefault="00970AD3" w:rsidP="0088355B">
      <w:pPr>
        <w:pStyle w:val="BodyText3"/>
        <w:jc w:val="both"/>
        <w:rPr>
          <w:sz w:val="22"/>
          <w:szCs w:val="22"/>
        </w:rPr>
      </w:pPr>
    </w:p>
    <w:p w:rsidR="0009443D" w:rsidRPr="0004130B" w:rsidRDefault="0009443D" w:rsidP="0088355B">
      <w:pPr>
        <w:pStyle w:val="BodyText3"/>
        <w:jc w:val="both"/>
        <w:rPr>
          <w:sz w:val="22"/>
          <w:szCs w:val="22"/>
        </w:rPr>
      </w:pPr>
      <w:r w:rsidRPr="0004130B">
        <w:rPr>
          <w:sz w:val="22"/>
          <w:szCs w:val="22"/>
        </w:rPr>
        <w:t xml:space="preserve">The </w:t>
      </w:r>
      <w:r w:rsidR="008A6B41" w:rsidRPr="0004130B">
        <w:rPr>
          <w:sz w:val="22"/>
          <w:szCs w:val="22"/>
        </w:rPr>
        <w:t>A</w:t>
      </w:r>
      <w:r w:rsidRPr="0004130B">
        <w:rPr>
          <w:sz w:val="22"/>
          <w:szCs w:val="22"/>
        </w:rPr>
        <w:t xml:space="preserve">nticipated Funding Amount </w:t>
      </w:r>
      <w:r w:rsidR="00116ED8" w:rsidRPr="0004130B">
        <w:rPr>
          <w:sz w:val="22"/>
          <w:szCs w:val="22"/>
        </w:rPr>
        <w:t xml:space="preserve">for the </w:t>
      </w:r>
      <w:r w:rsidR="008A6B41" w:rsidRPr="0004130B">
        <w:rPr>
          <w:sz w:val="22"/>
          <w:szCs w:val="22"/>
        </w:rPr>
        <w:t xml:space="preserve">contract </w:t>
      </w:r>
      <w:r w:rsidR="00116ED8" w:rsidRPr="0004130B">
        <w:rPr>
          <w:sz w:val="22"/>
          <w:szCs w:val="22"/>
        </w:rPr>
        <w:t xml:space="preserve">for the </w:t>
      </w:r>
      <w:r w:rsidRPr="0004130B">
        <w:rPr>
          <w:sz w:val="22"/>
          <w:szCs w:val="22"/>
        </w:rPr>
        <w:t xml:space="preserve">budget period </w:t>
      </w:r>
      <w:r w:rsidR="008A6B41" w:rsidRPr="0004130B">
        <w:rPr>
          <w:sz w:val="22"/>
          <w:szCs w:val="22"/>
        </w:rPr>
        <w:t xml:space="preserve">is </w:t>
      </w:r>
      <w:r w:rsidRPr="0004130B">
        <w:rPr>
          <w:sz w:val="22"/>
          <w:szCs w:val="22"/>
        </w:rPr>
        <w:t>as follows:</w:t>
      </w:r>
    </w:p>
    <w:p w:rsidR="0009443D" w:rsidRPr="0004130B" w:rsidRDefault="002F19D1" w:rsidP="0088355B">
      <w:pPr>
        <w:pStyle w:val="BodyText3"/>
        <w:numPr>
          <w:ilvl w:val="0"/>
          <w:numId w:val="21"/>
        </w:numPr>
        <w:jc w:val="both"/>
        <w:rPr>
          <w:b/>
          <w:sz w:val="22"/>
          <w:szCs w:val="22"/>
        </w:rPr>
      </w:pPr>
      <w:r w:rsidRPr="0004130B">
        <w:rPr>
          <w:b/>
          <w:sz w:val="22"/>
          <w:szCs w:val="22"/>
        </w:rPr>
        <w:t>April 15, 2019</w:t>
      </w:r>
      <w:r w:rsidR="002F3F50" w:rsidRPr="0004130B">
        <w:rPr>
          <w:b/>
          <w:sz w:val="22"/>
          <w:szCs w:val="22"/>
        </w:rPr>
        <w:t xml:space="preserve"> – </w:t>
      </w:r>
      <w:r w:rsidR="0088355B" w:rsidRPr="0004130B">
        <w:rPr>
          <w:b/>
          <w:sz w:val="22"/>
          <w:szCs w:val="22"/>
        </w:rPr>
        <w:t>December 31, 2019</w:t>
      </w:r>
      <w:r w:rsidR="002F3F50" w:rsidRPr="0004130B">
        <w:rPr>
          <w:b/>
          <w:sz w:val="22"/>
          <w:szCs w:val="22"/>
        </w:rPr>
        <w:t>: $</w:t>
      </w:r>
      <w:r w:rsidR="0088355B" w:rsidRPr="0004130B">
        <w:rPr>
          <w:b/>
          <w:sz w:val="22"/>
          <w:szCs w:val="22"/>
        </w:rPr>
        <w:t>50,000</w:t>
      </w:r>
    </w:p>
    <w:p w:rsidR="0004546E" w:rsidRPr="0004130B" w:rsidRDefault="0004546E" w:rsidP="0088355B">
      <w:pPr>
        <w:pStyle w:val="BodyText3"/>
        <w:jc w:val="both"/>
        <w:rPr>
          <w:sz w:val="22"/>
          <w:szCs w:val="22"/>
        </w:rPr>
      </w:pPr>
    </w:p>
    <w:p w:rsidR="0004546E" w:rsidRPr="0004130B" w:rsidRDefault="0004546E" w:rsidP="0088355B">
      <w:pPr>
        <w:pStyle w:val="BodyText3"/>
        <w:jc w:val="both"/>
        <w:rPr>
          <w:sz w:val="22"/>
          <w:szCs w:val="22"/>
        </w:rPr>
      </w:pPr>
      <w:r w:rsidRPr="0004130B">
        <w:rPr>
          <w:sz w:val="22"/>
          <w:szCs w:val="22"/>
        </w:rPr>
        <w:t>Note: All details regarding deliverables (descriptions, required documentation, target completion dates, units, unit reimbursement, etc.) will be finalized as part of the contracting process and are subject to PHS and DOHMH approval.</w:t>
      </w:r>
    </w:p>
    <w:p w:rsidR="00970AD3" w:rsidRPr="0004130B" w:rsidRDefault="00970AD3" w:rsidP="0088355B">
      <w:pPr>
        <w:pStyle w:val="BodyText3"/>
        <w:jc w:val="both"/>
        <w:rPr>
          <w:sz w:val="22"/>
          <w:szCs w:val="22"/>
        </w:rPr>
      </w:pPr>
    </w:p>
    <w:p w:rsidR="00970AD3" w:rsidRPr="0004130B" w:rsidRDefault="00970AD3" w:rsidP="0088355B">
      <w:pPr>
        <w:pStyle w:val="Heading4"/>
        <w:numPr>
          <w:ilvl w:val="0"/>
          <w:numId w:val="0"/>
        </w:numPr>
        <w:jc w:val="both"/>
        <w:rPr>
          <w:b/>
          <w:sz w:val="22"/>
          <w:szCs w:val="22"/>
        </w:rPr>
      </w:pPr>
      <w:r w:rsidRPr="0004130B">
        <w:rPr>
          <w:b/>
          <w:sz w:val="22"/>
          <w:szCs w:val="22"/>
        </w:rPr>
        <w:t xml:space="preserve">III. </w:t>
      </w:r>
      <w:r w:rsidR="0004546E" w:rsidRPr="0004130B">
        <w:rPr>
          <w:b/>
          <w:sz w:val="22"/>
          <w:szCs w:val="22"/>
        </w:rPr>
        <w:t>INSTRUCTIONS</w:t>
      </w:r>
    </w:p>
    <w:p w:rsidR="00970AD3" w:rsidRPr="0004130B" w:rsidRDefault="00970AD3" w:rsidP="0088355B">
      <w:pPr>
        <w:pStyle w:val="BodyText3"/>
        <w:jc w:val="both"/>
        <w:rPr>
          <w:sz w:val="22"/>
          <w:szCs w:val="22"/>
        </w:rPr>
      </w:pPr>
      <w:r w:rsidRPr="0004130B">
        <w:rPr>
          <w:sz w:val="22"/>
          <w:szCs w:val="22"/>
        </w:rPr>
        <w:t xml:space="preserve">There is a worksheet for </w:t>
      </w:r>
      <w:r w:rsidR="008E1B07" w:rsidRPr="0004130B">
        <w:rPr>
          <w:sz w:val="22"/>
          <w:szCs w:val="22"/>
        </w:rPr>
        <w:t xml:space="preserve">the </w:t>
      </w:r>
      <w:r w:rsidRPr="0004130B">
        <w:rPr>
          <w:sz w:val="22"/>
          <w:szCs w:val="22"/>
        </w:rPr>
        <w:t>budget period. The cells highlighted yellow are to be completed; other cells are formulas and/or must remain unchanged.</w:t>
      </w:r>
    </w:p>
    <w:p w:rsidR="00970AD3" w:rsidRPr="0004130B" w:rsidRDefault="00970AD3" w:rsidP="0088355B">
      <w:pPr>
        <w:pStyle w:val="BodyText3"/>
        <w:jc w:val="both"/>
        <w:rPr>
          <w:sz w:val="22"/>
          <w:szCs w:val="22"/>
        </w:rPr>
      </w:pPr>
    </w:p>
    <w:p w:rsidR="00970AD3" w:rsidRPr="0004130B" w:rsidRDefault="00970AD3" w:rsidP="0088355B">
      <w:pPr>
        <w:pStyle w:val="BodyText3"/>
        <w:jc w:val="both"/>
        <w:rPr>
          <w:sz w:val="22"/>
          <w:szCs w:val="22"/>
        </w:rPr>
      </w:pPr>
      <w:r w:rsidRPr="0004130B">
        <w:rPr>
          <w:sz w:val="22"/>
          <w:szCs w:val="22"/>
        </w:rPr>
        <w:t>Please complete the budget by doing the following:</w:t>
      </w:r>
      <w:bookmarkStart w:id="0" w:name="_GoBack"/>
      <w:bookmarkEnd w:id="0"/>
    </w:p>
    <w:p w:rsidR="00970AD3" w:rsidRDefault="00970AD3" w:rsidP="0088355B">
      <w:pPr>
        <w:pStyle w:val="BodyText3"/>
        <w:numPr>
          <w:ilvl w:val="0"/>
          <w:numId w:val="22"/>
        </w:numPr>
        <w:jc w:val="both"/>
        <w:rPr>
          <w:sz w:val="22"/>
          <w:szCs w:val="22"/>
        </w:rPr>
      </w:pPr>
      <w:r w:rsidRPr="0004130B">
        <w:rPr>
          <w:sz w:val="22"/>
          <w:szCs w:val="22"/>
        </w:rPr>
        <w:t xml:space="preserve">Enter your agency name in </w:t>
      </w:r>
      <w:r w:rsidRPr="0004130B">
        <w:rPr>
          <w:sz w:val="22"/>
          <w:szCs w:val="22"/>
          <w:u w:val="single"/>
        </w:rPr>
        <w:t>cell B</w:t>
      </w:r>
      <w:r w:rsidR="002C4F48" w:rsidRPr="0004130B">
        <w:rPr>
          <w:sz w:val="22"/>
          <w:szCs w:val="22"/>
          <w:u w:val="single"/>
        </w:rPr>
        <w:t>1</w:t>
      </w:r>
      <w:r w:rsidR="008E1B07" w:rsidRPr="0004130B">
        <w:rPr>
          <w:sz w:val="22"/>
          <w:szCs w:val="22"/>
        </w:rPr>
        <w:t xml:space="preserve"> </w:t>
      </w:r>
      <w:r w:rsidR="002C4F48" w:rsidRPr="0004130B">
        <w:rPr>
          <w:sz w:val="22"/>
          <w:szCs w:val="22"/>
        </w:rPr>
        <w:t>on the first tab.</w:t>
      </w:r>
    </w:p>
    <w:p w:rsidR="0004130B" w:rsidRPr="0004130B" w:rsidRDefault="0004130B" w:rsidP="007F136B">
      <w:pPr>
        <w:pStyle w:val="BodyText3"/>
        <w:numPr>
          <w:ilvl w:val="0"/>
          <w:numId w:val="22"/>
        </w:numPr>
        <w:spacing w:before="60"/>
        <w:jc w:val="both"/>
        <w:rPr>
          <w:sz w:val="22"/>
          <w:szCs w:val="22"/>
        </w:rPr>
      </w:pPr>
      <w:r w:rsidRPr="0004130B">
        <w:rPr>
          <w:sz w:val="22"/>
          <w:szCs w:val="22"/>
        </w:rPr>
        <w:t xml:space="preserve">Enter your proposed </w:t>
      </w:r>
      <w:r>
        <w:rPr>
          <w:sz w:val="22"/>
          <w:szCs w:val="22"/>
        </w:rPr>
        <w:t>hourly rate</w:t>
      </w:r>
      <w:r w:rsidRPr="0004130B">
        <w:rPr>
          <w:sz w:val="22"/>
          <w:szCs w:val="22"/>
        </w:rPr>
        <w:t xml:space="preserve"> for each deliverable in </w:t>
      </w:r>
      <w:r w:rsidRPr="0004130B">
        <w:rPr>
          <w:sz w:val="22"/>
          <w:szCs w:val="22"/>
          <w:u w:val="single"/>
        </w:rPr>
        <w:t xml:space="preserve">column </w:t>
      </w:r>
      <w:r>
        <w:rPr>
          <w:sz w:val="22"/>
          <w:szCs w:val="22"/>
          <w:u w:val="single"/>
        </w:rPr>
        <w:t>F</w:t>
      </w:r>
      <w:r w:rsidRPr="0004130B">
        <w:rPr>
          <w:sz w:val="22"/>
          <w:szCs w:val="22"/>
          <w:u w:val="single"/>
        </w:rPr>
        <w:t>, “</w:t>
      </w:r>
      <w:r>
        <w:rPr>
          <w:sz w:val="22"/>
          <w:szCs w:val="22"/>
          <w:u w:val="single"/>
        </w:rPr>
        <w:t>Proposed Hourly Rate</w:t>
      </w:r>
      <w:r w:rsidRPr="0004130B">
        <w:rPr>
          <w:sz w:val="22"/>
          <w:szCs w:val="22"/>
        </w:rPr>
        <w:t>” for each deliverable.</w:t>
      </w:r>
    </w:p>
    <w:p w:rsidR="0004130B" w:rsidRPr="0004130B" w:rsidRDefault="0004130B" w:rsidP="007F136B">
      <w:pPr>
        <w:pStyle w:val="BodyText3"/>
        <w:numPr>
          <w:ilvl w:val="0"/>
          <w:numId w:val="22"/>
        </w:numPr>
        <w:spacing w:before="60"/>
        <w:jc w:val="both"/>
        <w:rPr>
          <w:sz w:val="22"/>
          <w:szCs w:val="22"/>
        </w:rPr>
      </w:pPr>
      <w:r w:rsidRPr="0004130B">
        <w:rPr>
          <w:sz w:val="22"/>
          <w:szCs w:val="22"/>
        </w:rPr>
        <w:t xml:space="preserve">Enter your proposed </w:t>
      </w:r>
      <w:r>
        <w:rPr>
          <w:sz w:val="22"/>
          <w:szCs w:val="22"/>
        </w:rPr>
        <w:t>estimated number of hours</w:t>
      </w:r>
      <w:r w:rsidRPr="0004130B">
        <w:rPr>
          <w:sz w:val="22"/>
          <w:szCs w:val="22"/>
        </w:rPr>
        <w:t xml:space="preserve"> for each deliverable in </w:t>
      </w:r>
      <w:r w:rsidRPr="0004130B">
        <w:rPr>
          <w:sz w:val="22"/>
          <w:szCs w:val="22"/>
          <w:u w:val="single"/>
        </w:rPr>
        <w:t xml:space="preserve">column </w:t>
      </w:r>
      <w:r>
        <w:rPr>
          <w:sz w:val="22"/>
          <w:szCs w:val="22"/>
          <w:u w:val="single"/>
        </w:rPr>
        <w:t>G</w:t>
      </w:r>
      <w:r w:rsidRPr="0004130B">
        <w:rPr>
          <w:sz w:val="22"/>
          <w:szCs w:val="22"/>
          <w:u w:val="single"/>
        </w:rPr>
        <w:t>, “</w:t>
      </w:r>
      <w:r>
        <w:rPr>
          <w:sz w:val="22"/>
          <w:szCs w:val="22"/>
          <w:u w:val="single"/>
        </w:rPr>
        <w:t>Estimated # of Hours</w:t>
      </w:r>
      <w:r w:rsidRPr="0004130B">
        <w:rPr>
          <w:sz w:val="22"/>
          <w:szCs w:val="22"/>
        </w:rPr>
        <w:t>” for each deliverable.</w:t>
      </w:r>
    </w:p>
    <w:p w:rsidR="0004130B" w:rsidRPr="0004130B" w:rsidRDefault="0004130B" w:rsidP="007F136B">
      <w:pPr>
        <w:pStyle w:val="BodyText3"/>
        <w:numPr>
          <w:ilvl w:val="0"/>
          <w:numId w:val="22"/>
        </w:numPr>
        <w:spacing w:before="60"/>
        <w:jc w:val="both"/>
        <w:rPr>
          <w:sz w:val="22"/>
          <w:szCs w:val="22"/>
        </w:rPr>
      </w:pPr>
      <w:r w:rsidRPr="0004130B">
        <w:rPr>
          <w:sz w:val="22"/>
          <w:szCs w:val="22"/>
        </w:rPr>
        <w:t>The “</w:t>
      </w:r>
      <w:r>
        <w:rPr>
          <w:sz w:val="22"/>
          <w:szCs w:val="22"/>
          <w:u w:val="single"/>
        </w:rPr>
        <w:t xml:space="preserve">Deliverable </w:t>
      </w:r>
      <w:r w:rsidR="007F136B">
        <w:rPr>
          <w:sz w:val="22"/>
          <w:szCs w:val="22"/>
          <w:u w:val="single"/>
        </w:rPr>
        <w:t>Unit Reimbursement</w:t>
      </w:r>
      <w:r w:rsidRPr="0004130B">
        <w:rPr>
          <w:sz w:val="22"/>
          <w:szCs w:val="22"/>
        </w:rPr>
        <w:t>” per deliverable (</w:t>
      </w:r>
      <w:r w:rsidRPr="0004130B">
        <w:rPr>
          <w:sz w:val="22"/>
          <w:szCs w:val="22"/>
          <w:u w:val="single"/>
        </w:rPr>
        <w:t xml:space="preserve">column </w:t>
      </w:r>
      <w:r w:rsidR="007F136B">
        <w:rPr>
          <w:sz w:val="22"/>
          <w:szCs w:val="22"/>
          <w:u w:val="single"/>
        </w:rPr>
        <w:t>J</w:t>
      </w:r>
      <w:r w:rsidRPr="0004130B">
        <w:rPr>
          <w:sz w:val="22"/>
          <w:szCs w:val="22"/>
        </w:rPr>
        <w:t>) will automatically calculate (</w:t>
      </w:r>
      <w:r w:rsidR="007F136B">
        <w:rPr>
          <w:sz w:val="22"/>
          <w:szCs w:val="22"/>
        </w:rPr>
        <w:t>proposed hourly rate</w:t>
      </w:r>
      <w:r w:rsidRPr="0004130B">
        <w:rPr>
          <w:sz w:val="22"/>
          <w:szCs w:val="22"/>
        </w:rPr>
        <w:t xml:space="preserve"> amount multiplied by </w:t>
      </w:r>
      <w:r w:rsidR="007F136B">
        <w:rPr>
          <w:sz w:val="22"/>
          <w:szCs w:val="22"/>
        </w:rPr>
        <w:t>estimated number of hours</w:t>
      </w:r>
      <w:r w:rsidRPr="0004130B">
        <w:rPr>
          <w:sz w:val="22"/>
          <w:szCs w:val="22"/>
        </w:rPr>
        <w:t>).</w:t>
      </w:r>
    </w:p>
    <w:p w:rsidR="002C4F48" w:rsidRPr="0004130B" w:rsidRDefault="002C4F48" w:rsidP="007F136B">
      <w:pPr>
        <w:pStyle w:val="BodyText3"/>
        <w:numPr>
          <w:ilvl w:val="0"/>
          <w:numId w:val="22"/>
        </w:numPr>
        <w:spacing w:before="60"/>
        <w:jc w:val="both"/>
        <w:rPr>
          <w:sz w:val="22"/>
          <w:szCs w:val="22"/>
        </w:rPr>
      </w:pPr>
      <w:r w:rsidRPr="0004130B">
        <w:rPr>
          <w:sz w:val="22"/>
          <w:szCs w:val="22"/>
        </w:rPr>
        <w:t>The “</w:t>
      </w:r>
      <w:r w:rsidRPr="0004130B">
        <w:rPr>
          <w:sz w:val="22"/>
          <w:szCs w:val="22"/>
          <w:u w:val="single"/>
        </w:rPr>
        <w:t>Total Reimbursement</w:t>
      </w:r>
      <w:r w:rsidRPr="0004130B">
        <w:rPr>
          <w:sz w:val="22"/>
          <w:szCs w:val="22"/>
        </w:rPr>
        <w:t>” per deliverable (</w:t>
      </w:r>
      <w:r w:rsidRPr="0004130B">
        <w:rPr>
          <w:sz w:val="22"/>
          <w:szCs w:val="22"/>
          <w:u w:val="single"/>
        </w:rPr>
        <w:t xml:space="preserve">column </w:t>
      </w:r>
      <w:r w:rsidR="007F136B">
        <w:rPr>
          <w:sz w:val="22"/>
          <w:szCs w:val="22"/>
          <w:u w:val="single"/>
        </w:rPr>
        <w:t>K</w:t>
      </w:r>
      <w:r w:rsidRPr="0004130B">
        <w:rPr>
          <w:sz w:val="22"/>
          <w:szCs w:val="22"/>
        </w:rPr>
        <w:t>) will automatically calculate (</w:t>
      </w:r>
      <w:r w:rsidR="007F136B">
        <w:rPr>
          <w:sz w:val="22"/>
          <w:szCs w:val="22"/>
        </w:rPr>
        <w:t xml:space="preserve">deliverable </w:t>
      </w:r>
      <w:r w:rsidRPr="0004130B">
        <w:rPr>
          <w:sz w:val="22"/>
          <w:szCs w:val="22"/>
        </w:rPr>
        <w:t>unit reimbursement amount multiplied by number of units).</w:t>
      </w:r>
    </w:p>
    <w:p w:rsidR="002C4F48" w:rsidRPr="0004130B" w:rsidRDefault="002C4F48" w:rsidP="007F136B">
      <w:pPr>
        <w:pStyle w:val="BodyText3"/>
        <w:numPr>
          <w:ilvl w:val="0"/>
          <w:numId w:val="22"/>
        </w:numPr>
        <w:spacing w:before="60"/>
        <w:jc w:val="both"/>
        <w:rPr>
          <w:sz w:val="22"/>
          <w:szCs w:val="22"/>
        </w:rPr>
      </w:pPr>
      <w:r w:rsidRPr="0004130B">
        <w:rPr>
          <w:sz w:val="22"/>
          <w:szCs w:val="22"/>
        </w:rPr>
        <w:t>The “</w:t>
      </w:r>
      <w:r w:rsidRPr="0004130B">
        <w:rPr>
          <w:sz w:val="22"/>
          <w:szCs w:val="22"/>
          <w:u w:val="single"/>
        </w:rPr>
        <w:t>% of Total Deliverable Allocation</w:t>
      </w:r>
      <w:r w:rsidRPr="0004130B">
        <w:rPr>
          <w:sz w:val="22"/>
          <w:szCs w:val="22"/>
        </w:rPr>
        <w:t>” per deliverable (</w:t>
      </w:r>
      <w:r w:rsidRPr="0004130B">
        <w:rPr>
          <w:sz w:val="22"/>
          <w:szCs w:val="22"/>
          <w:u w:val="single"/>
        </w:rPr>
        <w:t xml:space="preserve">column </w:t>
      </w:r>
      <w:r w:rsidR="007F136B">
        <w:rPr>
          <w:sz w:val="22"/>
          <w:szCs w:val="22"/>
          <w:u w:val="single"/>
        </w:rPr>
        <w:t>H</w:t>
      </w:r>
      <w:r w:rsidRPr="0004130B">
        <w:rPr>
          <w:sz w:val="22"/>
          <w:szCs w:val="22"/>
        </w:rPr>
        <w:t>) will automatically calculate (total reimbursement per deliverable divided by the total budget amount).</w:t>
      </w:r>
    </w:p>
    <w:p w:rsidR="0004546E" w:rsidRPr="0004130B" w:rsidRDefault="002C4F48" w:rsidP="007F136B">
      <w:pPr>
        <w:pStyle w:val="BodyText3"/>
        <w:numPr>
          <w:ilvl w:val="0"/>
          <w:numId w:val="22"/>
        </w:numPr>
        <w:spacing w:before="60"/>
        <w:jc w:val="both"/>
        <w:rPr>
          <w:sz w:val="22"/>
          <w:szCs w:val="22"/>
        </w:rPr>
      </w:pPr>
      <w:r w:rsidRPr="0004130B">
        <w:rPr>
          <w:sz w:val="22"/>
          <w:szCs w:val="22"/>
        </w:rPr>
        <w:t>The “</w:t>
      </w:r>
      <w:r w:rsidRPr="0004130B">
        <w:rPr>
          <w:sz w:val="22"/>
          <w:szCs w:val="22"/>
          <w:u w:val="single"/>
        </w:rPr>
        <w:t>Total Budget Amount</w:t>
      </w:r>
      <w:r w:rsidRPr="0004130B">
        <w:rPr>
          <w:sz w:val="22"/>
          <w:szCs w:val="22"/>
        </w:rPr>
        <w:t xml:space="preserve">” (both % of </w:t>
      </w:r>
      <w:r w:rsidR="0004546E" w:rsidRPr="0004130B">
        <w:rPr>
          <w:sz w:val="22"/>
          <w:szCs w:val="22"/>
        </w:rPr>
        <w:t>t</w:t>
      </w:r>
      <w:r w:rsidRPr="0004130B">
        <w:rPr>
          <w:sz w:val="22"/>
          <w:szCs w:val="22"/>
        </w:rPr>
        <w:t xml:space="preserve">otal </w:t>
      </w:r>
      <w:r w:rsidR="0004546E" w:rsidRPr="0004130B">
        <w:rPr>
          <w:sz w:val="22"/>
          <w:szCs w:val="22"/>
        </w:rPr>
        <w:t>d</w:t>
      </w:r>
      <w:r w:rsidRPr="0004130B">
        <w:rPr>
          <w:sz w:val="22"/>
          <w:szCs w:val="22"/>
        </w:rPr>
        <w:t xml:space="preserve">eliverable </w:t>
      </w:r>
      <w:r w:rsidR="0004546E" w:rsidRPr="0004130B">
        <w:rPr>
          <w:sz w:val="22"/>
          <w:szCs w:val="22"/>
        </w:rPr>
        <w:t>allocation</w:t>
      </w:r>
      <w:r w:rsidRPr="0004130B">
        <w:rPr>
          <w:sz w:val="22"/>
          <w:szCs w:val="22"/>
        </w:rPr>
        <w:t xml:space="preserve"> and </w:t>
      </w:r>
      <w:r w:rsidR="0004546E" w:rsidRPr="0004130B">
        <w:rPr>
          <w:sz w:val="22"/>
          <w:szCs w:val="22"/>
        </w:rPr>
        <w:t>t</w:t>
      </w:r>
      <w:r w:rsidRPr="0004130B">
        <w:rPr>
          <w:sz w:val="22"/>
          <w:szCs w:val="22"/>
        </w:rPr>
        <w:t xml:space="preserve">otal </w:t>
      </w:r>
      <w:r w:rsidR="0004546E" w:rsidRPr="0004130B">
        <w:rPr>
          <w:sz w:val="22"/>
          <w:szCs w:val="22"/>
        </w:rPr>
        <w:t>r</w:t>
      </w:r>
      <w:r w:rsidRPr="0004130B">
        <w:rPr>
          <w:sz w:val="22"/>
          <w:szCs w:val="22"/>
        </w:rPr>
        <w:t>eimbursement) will sum in the last row.</w:t>
      </w:r>
    </w:p>
    <w:p w:rsidR="0004546E" w:rsidRPr="0004130B" w:rsidRDefault="0004546E" w:rsidP="007F136B">
      <w:pPr>
        <w:pStyle w:val="BodyText3"/>
        <w:numPr>
          <w:ilvl w:val="1"/>
          <w:numId w:val="22"/>
        </w:numPr>
        <w:spacing w:before="60"/>
        <w:jc w:val="both"/>
        <w:rPr>
          <w:sz w:val="22"/>
          <w:szCs w:val="22"/>
        </w:rPr>
      </w:pPr>
      <w:r w:rsidRPr="0004130B">
        <w:rPr>
          <w:sz w:val="22"/>
          <w:szCs w:val="22"/>
        </w:rPr>
        <w:t>The sum % of Deliverable Allocation must equal 100%</w:t>
      </w:r>
      <w:r w:rsidR="002C4F48" w:rsidRPr="0004130B">
        <w:rPr>
          <w:sz w:val="22"/>
          <w:szCs w:val="22"/>
        </w:rPr>
        <w:t xml:space="preserve"> </w:t>
      </w:r>
    </w:p>
    <w:p w:rsidR="0004546E" w:rsidRPr="0004130B" w:rsidRDefault="0004546E" w:rsidP="007F136B">
      <w:pPr>
        <w:pStyle w:val="BodyText3"/>
        <w:numPr>
          <w:ilvl w:val="1"/>
          <w:numId w:val="22"/>
        </w:numPr>
        <w:spacing w:before="60"/>
        <w:jc w:val="both"/>
        <w:rPr>
          <w:sz w:val="22"/>
          <w:szCs w:val="22"/>
        </w:rPr>
      </w:pPr>
      <w:r w:rsidRPr="0004130B">
        <w:rPr>
          <w:sz w:val="22"/>
          <w:szCs w:val="22"/>
        </w:rPr>
        <w:t xml:space="preserve">The </w:t>
      </w:r>
      <w:proofErr w:type="gramStart"/>
      <w:r w:rsidRPr="0004130B">
        <w:rPr>
          <w:sz w:val="22"/>
          <w:szCs w:val="22"/>
        </w:rPr>
        <w:t>sum Total</w:t>
      </w:r>
      <w:proofErr w:type="gramEnd"/>
      <w:r w:rsidRPr="0004130B">
        <w:rPr>
          <w:sz w:val="22"/>
          <w:szCs w:val="22"/>
        </w:rPr>
        <w:t xml:space="preserve"> Reimbursement reflects your requested amount per budget period and must be equal to or less than the total anticipated funding amounts listed above and in the RF</w:t>
      </w:r>
      <w:r w:rsidR="0088355B" w:rsidRPr="0004130B">
        <w:rPr>
          <w:sz w:val="22"/>
          <w:szCs w:val="22"/>
        </w:rPr>
        <w:t>C</w:t>
      </w:r>
      <w:r w:rsidRPr="0004130B">
        <w:rPr>
          <w:sz w:val="22"/>
          <w:szCs w:val="22"/>
        </w:rPr>
        <w:t>.</w:t>
      </w:r>
    </w:p>
    <w:p w:rsidR="00970AD3" w:rsidRPr="0004130B" w:rsidRDefault="00287722" w:rsidP="007F136B">
      <w:pPr>
        <w:pStyle w:val="BodyText3"/>
        <w:numPr>
          <w:ilvl w:val="0"/>
          <w:numId w:val="22"/>
        </w:numPr>
        <w:spacing w:before="60"/>
        <w:jc w:val="both"/>
        <w:rPr>
          <w:sz w:val="22"/>
          <w:szCs w:val="22"/>
        </w:rPr>
      </w:pPr>
      <w:r w:rsidRPr="0004130B">
        <w:rPr>
          <w:sz w:val="22"/>
          <w:szCs w:val="22"/>
        </w:rPr>
        <w:t>Submit the document (in Excel format) as instructed in the RF</w:t>
      </w:r>
      <w:r w:rsidR="0088355B" w:rsidRPr="0004130B">
        <w:rPr>
          <w:sz w:val="22"/>
          <w:szCs w:val="22"/>
        </w:rPr>
        <w:t>C</w:t>
      </w:r>
      <w:r w:rsidRPr="0004130B">
        <w:rPr>
          <w:sz w:val="22"/>
          <w:szCs w:val="22"/>
        </w:rPr>
        <w:t>.</w:t>
      </w:r>
    </w:p>
    <w:sectPr w:rsidR="00970AD3" w:rsidRPr="0004130B" w:rsidSect="00800DBE">
      <w:footerReference w:type="even" r:id="rId7"/>
      <w:footerReference w:type="default" r:id="rId8"/>
      <w:footerReference w:type="first" r:id="rId9"/>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A4C" w:rsidRDefault="003C0A4C">
      <w:r>
        <w:separator/>
      </w:r>
    </w:p>
  </w:endnote>
  <w:endnote w:type="continuationSeparator" w:id="0">
    <w:p w:rsidR="003C0A4C" w:rsidRDefault="003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93A" w:rsidRDefault="00181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193A" w:rsidRDefault="00181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93A" w:rsidRPr="00800DBE" w:rsidRDefault="0018193A" w:rsidP="008D5C58">
    <w:pPr>
      <w:pStyle w:val="Footer"/>
      <w:pBdr>
        <w:top w:val="single" w:sz="4" w:space="1" w:color="auto"/>
      </w:pBdr>
      <w:rPr>
        <w:sz w:val="18"/>
        <w:szCs w:val="18"/>
      </w:rPr>
    </w:pPr>
    <w:r w:rsidRPr="00800DBE">
      <w:rPr>
        <w:sz w:val="18"/>
        <w:szCs w:val="18"/>
      </w:rPr>
      <w:t>Public Health Solutions</w:t>
    </w:r>
  </w:p>
  <w:p w:rsidR="0018193A" w:rsidRPr="00800DBE" w:rsidRDefault="00A82397" w:rsidP="00800DBE">
    <w:pPr>
      <w:pStyle w:val="Footer"/>
      <w:pBdr>
        <w:top w:val="single" w:sz="4" w:space="1" w:color="auto"/>
      </w:pBdr>
      <w:tabs>
        <w:tab w:val="clear" w:pos="8640"/>
      </w:tabs>
      <w:rPr>
        <w:rStyle w:val="PageNumber"/>
        <w:sz w:val="18"/>
        <w:szCs w:val="18"/>
      </w:rPr>
    </w:pPr>
    <w:r w:rsidRPr="00800DBE">
      <w:rPr>
        <w:sz w:val="18"/>
        <w:szCs w:val="18"/>
      </w:rPr>
      <w:t xml:space="preserve">Deliverable Schedule </w:t>
    </w:r>
    <w:r w:rsidR="0018193A" w:rsidRPr="00800DBE">
      <w:rPr>
        <w:sz w:val="18"/>
        <w:szCs w:val="18"/>
      </w:rPr>
      <w:t>Instructions</w:t>
    </w:r>
    <w:r w:rsidR="0018193A" w:rsidRPr="00800DBE">
      <w:rPr>
        <w:sz w:val="18"/>
        <w:szCs w:val="18"/>
      </w:rPr>
      <w:tab/>
    </w:r>
    <w:r w:rsidR="00800DBE">
      <w:rPr>
        <w:sz w:val="18"/>
        <w:szCs w:val="18"/>
      </w:rPr>
      <w:tab/>
    </w:r>
    <w:r w:rsidR="0018193A" w:rsidRPr="00800DBE">
      <w:rPr>
        <w:rStyle w:val="PageNumber"/>
        <w:sz w:val="18"/>
        <w:szCs w:val="18"/>
      </w:rPr>
      <w:fldChar w:fldCharType="begin"/>
    </w:r>
    <w:r w:rsidR="0018193A" w:rsidRPr="00800DBE">
      <w:rPr>
        <w:rStyle w:val="PageNumber"/>
        <w:sz w:val="18"/>
        <w:szCs w:val="18"/>
      </w:rPr>
      <w:instrText xml:space="preserve"> PAGE </w:instrText>
    </w:r>
    <w:r w:rsidR="0018193A" w:rsidRPr="00800DBE">
      <w:rPr>
        <w:rStyle w:val="PageNumber"/>
        <w:sz w:val="18"/>
        <w:szCs w:val="18"/>
      </w:rPr>
      <w:fldChar w:fldCharType="separate"/>
    </w:r>
    <w:r w:rsidR="00B640C0">
      <w:rPr>
        <w:rStyle w:val="PageNumber"/>
        <w:noProof/>
        <w:sz w:val="18"/>
        <w:szCs w:val="18"/>
      </w:rPr>
      <w:t>1</w:t>
    </w:r>
    <w:r w:rsidR="0018193A" w:rsidRPr="00800DBE">
      <w:rPr>
        <w:rStyle w:val="PageNumber"/>
        <w:sz w:val="18"/>
        <w:szCs w:val="18"/>
      </w:rPr>
      <w:fldChar w:fldCharType="end"/>
    </w:r>
    <w:r w:rsidR="0018193A" w:rsidRPr="00800DBE">
      <w:rPr>
        <w:rStyle w:val="PageNumber"/>
        <w:sz w:val="18"/>
        <w:szCs w:val="18"/>
      </w:rPr>
      <w:t xml:space="preserve"> of </w:t>
    </w:r>
    <w:r w:rsidR="0018193A" w:rsidRPr="00800DBE">
      <w:rPr>
        <w:rStyle w:val="PageNumber"/>
        <w:sz w:val="18"/>
        <w:szCs w:val="18"/>
      </w:rPr>
      <w:fldChar w:fldCharType="begin"/>
    </w:r>
    <w:r w:rsidR="0018193A" w:rsidRPr="00800DBE">
      <w:rPr>
        <w:rStyle w:val="PageNumber"/>
        <w:sz w:val="18"/>
        <w:szCs w:val="18"/>
      </w:rPr>
      <w:instrText xml:space="preserve"> NUMPAGES </w:instrText>
    </w:r>
    <w:r w:rsidR="0018193A" w:rsidRPr="00800DBE">
      <w:rPr>
        <w:rStyle w:val="PageNumber"/>
        <w:sz w:val="18"/>
        <w:szCs w:val="18"/>
      </w:rPr>
      <w:fldChar w:fldCharType="separate"/>
    </w:r>
    <w:r w:rsidR="00B640C0">
      <w:rPr>
        <w:rStyle w:val="PageNumber"/>
        <w:noProof/>
        <w:sz w:val="18"/>
        <w:szCs w:val="18"/>
      </w:rPr>
      <w:t>1</w:t>
    </w:r>
    <w:r w:rsidR="0018193A" w:rsidRPr="00800DBE">
      <w:rPr>
        <w:rStyle w:val="PageNumber"/>
        <w:sz w:val="18"/>
        <w:szCs w:val="18"/>
      </w:rPr>
      <w:fldChar w:fldCharType="end"/>
    </w:r>
    <w:r w:rsidR="0018193A" w:rsidRPr="00800DBE">
      <w:rPr>
        <w:rStyle w:val="PageNumber"/>
        <w:sz w:val="18"/>
        <w:szCs w:val="18"/>
      </w:rPr>
      <w:tab/>
    </w:r>
    <w:r w:rsidR="00800DBE">
      <w:rPr>
        <w:rStyle w:val="PageNumber"/>
        <w:sz w:val="18"/>
        <w:szCs w:val="18"/>
      </w:rPr>
      <w:tab/>
    </w:r>
    <w:r w:rsidR="00800DBE">
      <w:rPr>
        <w:rStyle w:val="PageNumber"/>
        <w:sz w:val="18"/>
        <w:szCs w:val="18"/>
      </w:rPr>
      <w:tab/>
    </w:r>
    <w:r w:rsidR="00800DBE">
      <w:rPr>
        <w:rStyle w:val="PageNumber"/>
        <w:sz w:val="18"/>
        <w:szCs w:val="18"/>
      </w:rPr>
      <w:tab/>
    </w:r>
    <w:r w:rsidR="00800DBE">
      <w:rPr>
        <w:rStyle w:val="PageNumber"/>
        <w:sz w:val="18"/>
        <w:szCs w:val="18"/>
      </w:rPr>
      <w:tab/>
    </w:r>
    <w:r w:rsidR="00800DBE">
      <w:rPr>
        <w:rStyle w:val="PageNumber"/>
        <w:sz w:val="18"/>
        <w:szCs w:val="18"/>
      </w:rPr>
      <w:tab/>
    </w:r>
    <w:r w:rsidR="0041636F" w:rsidRPr="00800DBE">
      <w:rPr>
        <w:rStyle w:val="PageNumber"/>
        <w:sz w:val="18"/>
        <w:szCs w:val="18"/>
      </w:rPr>
      <w:t>(</w:t>
    </w:r>
    <w:r w:rsidR="0010465F" w:rsidRPr="00800DBE">
      <w:rPr>
        <w:rStyle w:val="PageNumber"/>
        <w:sz w:val="18"/>
        <w:szCs w:val="18"/>
      </w:rPr>
      <w:t>201</w:t>
    </w:r>
    <w:r w:rsidR="0088355B">
      <w:rPr>
        <w:rStyle w:val="PageNumber"/>
        <w:sz w:val="18"/>
        <w:szCs w:val="18"/>
      </w:rPr>
      <w:t>9</w:t>
    </w:r>
    <w:r w:rsidR="0018193A" w:rsidRPr="00800DBE">
      <w:rPr>
        <w:rStyle w:val="PageNumber"/>
        <w:sz w:val="18"/>
        <w:szCs w:val="18"/>
      </w:rPr>
      <w:t>)</w:t>
    </w:r>
  </w:p>
  <w:p w:rsidR="004F3060" w:rsidRPr="00800DBE" w:rsidRDefault="002C28B4" w:rsidP="008D5C58">
    <w:pPr>
      <w:pStyle w:val="Footer"/>
      <w:pBdr>
        <w:top w:val="single" w:sz="4" w:space="1" w:color="auto"/>
      </w:pBdr>
      <w:rPr>
        <w:sz w:val="18"/>
        <w:szCs w:val="18"/>
      </w:rPr>
    </w:pPr>
    <w:r w:rsidRPr="00800DBE">
      <w:rPr>
        <w:sz w:val="18"/>
        <w:szCs w:val="18"/>
      </w:rPr>
      <w:t>(</w:t>
    </w:r>
    <w:r w:rsidR="0088355B">
      <w:rPr>
        <w:sz w:val="18"/>
        <w:szCs w:val="18"/>
      </w:rPr>
      <w:t>Community Storytelling Initiative for LGBTQ Persons of Color</w:t>
    </w:r>
    <w:r w:rsidR="004F3060" w:rsidRPr="00800DBE">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93A" w:rsidRPr="008D5C58" w:rsidRDefault="0018193A" w:rsidP="008D5C58">
    <w:pPr>
      <w:pStyle w:val="Footer"/>
      <w:pBdr>
        <w:top w:val="single" w:sz="4" w:space="1" w:color="auto"/>
      </w:pBdr>
      <w:rPr>
        <w:rFonts w:ascii="Tahoma" w:hAnsi="Tahoma" w:cs="Tahoma"/>
      </w:rPr>
    </w:pPr>
    <w:r w:rsidRPr="008D5C58">
      <w:rPr>
        <w:rFonts w:ascii="Tahoma" w:hAnsi="Tahoma" w:cs="Tahoma"/>
      </w:rPr>
      <w:t>Public Health Solutions</w:t>
    </w:r>
  </w:p>
  <w:p w:rsidR="0018193A" w:rsidRPr="008D5C58" w:rsidRDefault="0018193A" w:rsidP="008D5C58">
    <w:pPr>
      <w:pStyle w:val="Footer"/>
      <w:pBdr>
        <w:top w:val="single" w:sz="4" w:space="1" w:color="auto"/>
      </w:pBdr>
      <w:rPr>
        <w:rFonts w:ascii="Tahoma" w:hAnsi="Tahoma" w:cs="Tahoma"/>
      </w:rPr>
    </w:pPr>
    <w:r>
      <w:rPr>
        <w:rFonts w:ascii="Tahoma" w:hAnsi="Tahoma" w:cs="Tahoma"/>
      </w:rPr>
      <w:t>Budget Instructions (CTL)</w:t>
    </w:r>
    <w:r>
      <w:rPr>
        <w:rFonts w:ascii="Tahoma" w:hAnsi="Tahoma" w:cs="Tahoma"/>
      </w:rPr>
      <w:tab/>
    </w:r>
    <w:r w:rsidRPr="008D5C58">
      <w:rPr>
        <w:rFonts w:ascii="Tahoma" w:hAnsi="Tahoma" w:cs="Tahoma"/>
      </w:rPr>
      <w:t xml:space="preserve"> </w:t>
    </w:r>
    <w:r w:rsidRPr="008D5C58">
      <w:rPr>
        <w:rStyle w:val="PageNumber"/>
        <w:rFonts w:ascii="Tahoma" w:hAnsi="Tahoma" w:cs="Tahoma"/>
      </w:rPr>
      <w:fldChar w:fldCharType="begin"/>
    </w:r>
    <w:r w:rsidRPr="008D5C58">
      <w:rPr>
        <w:rStyle w:val="PageNumber"/>
        <w:rFonts w:ascii="Tahoma" w:hAnsi="Tahoma" w:cs="Tahoma"/>
      </w:rPr>
      <w:instrText xml:space="preserve"> PAGE </w:instrText>
    </w:r>
    <w:r w:rsidRPr="008D5C58">
      <w:rPr>
        <w:rStyle w:val="PageNumber"/>
        <w:rFonts w:ascii="Tahoma" w:hAnsi="Tahoma" w:cs="Tahoma"/>
      </w:rPr>
      <w:fldChar w:fldCharType="separate"/>
    </w:r>
    <w:r>
      <w:rPr>
        <w:rStyle w:val="PageNumber"/>
        <w:rFonts w:ascii="Tahoma" w:hAnsi="Tahoma" w:cs="Tahoma"/>
        <w:noProof/>
      </w:rPr>
      <w:t>1</w:t>
    </w:r>
    <w:r w:rsidRPr="008D5C58">
      <w:rPr>
        <w:rStyle w:val="PageNumber"/>
        <w:rFonts w:ascii="Tahoma" w:hAnsi="Tahoma" w:cs="Tahoma"/>
      </w:rPr>
      <w:fldChar w:fldCharType="end"/>
    </w:r>
    <w:r w:rsidRPr="008D5C58">
      <w:rPr>
        <w:rStyle w:val="PageNumber"/>
        <w:rFonts w:ascii="Tahoma" w:hAnsi="Tahoma" w:cs="Tahoma"/>
      </w:rPr>
      <w:t xml:space="preserve"> of </w:t>
    </w:r>
    <w:r w:rsidRPr="008D5C58">
      <w:rPr>
        <w:rStyle w:val="PageNumber"/>
        <w:rFonts w:ascii="Tahoma" w:hAnsi="Tahoma" w:cs="Tahoma"/>
      </w:rPr>
      <w:fldChar w:fldCharType="begin"/>
    </w:r>
    <w:r w:rsidRPr="008D5C58">
      <w:rPr>
        <w:rStyle w:val="PageNumber"/>
        <w:rFonts w:ascii="Tahoma" w:hAnsi="Tahoma" w:cs="Tahoma"/>
      </w:rPr>
      <w:instrText xml:space="preserve"> NUMPAGES </w:instrText>
    </w:r>
    <w:r w:rsidRPr="008D5C58">
      <w:rPr>
        <w:rStyle w:val="PageNumber"/>
        <w:rFonts w:ascii="Tahoma" w:hAnsi="Tahoma" w:cs="Tahoma"/>
      </w:rPr>
      <w:fldChar w:fldCharType="separate"/>
    </w:r>
    <w:r>
      <w:rPr>
        <w:rStyle w:val="PageNumber"/>
        <w:rFonts w:ascii="Tahoma" w:hAnsi="Tahoma" w:cs="Tahoma"/>
        <w:noProof/>
      </w:rPr>
      <w:t>6</w:t>
    </w:r>
    <w:r w:rsidRPr="008D5C58">
      <w:rPr>
        <w:rStyle w:val="PageNumber"/>
        <w:rFonts w:ascii="Tahoma" w:hAnsi="Tahoma" w:cs="Tahoma"/>
      </w:rPr>
      <w:fldChar w:fldCharType="end"/>
    </w:r>
    <w:r>
      <w:rPr>
        <w:rStyle w:val="PageNumber"/>
        <w:rFonts w:ascii="Tahoma" w:hAnsi="Tahoma" w:cs="Tahoma"/>
      </w:rPr>
      <w:t xml:space="preserve"> </w:t>
    </w:r>
    <w:r>
      <w:rPr>
        <w:rStyle w:val="PageNumber"/>
        <w:rFonts w:ascii="Tahoma" w:hAnsi="Tahoma" w:cs="Tahoma"/>
      </w:rPr>
      <w:tab/>
    </w:r>
    <w:r w:rsidRPr="008D5C58">
      <w:rPr>
        <w:rStyle w:val="PageNumber"/>
        <w:rFonts w:ascii="Tahoma" w:hAnsi="Tahoma" w:cs="Tahoma"/>
      </w:rPr>
      <w:t>(2015)</w:t>
    </w:r>
  </w:p>
  <w:p w:rsidR="0018193A" w:rsidRDefault="0018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A4C" w:rsidRDefault="003C0A4C">
      <w:r>
        <w:separator/>
      </w:r>
    </w:p>
  </w:footnote>
  <w:footnote w:type="continuationSeparator" w:id="0">
    <w:p w:rsidR="003C0A4C" w:rsidRDefault="003C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11DFE"/>
    <w:multiLevelType w:val="hybridMultilevel"/>
    <w:tmpl w:val="7DA0D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A3094"/>
    <w:multiLevelType w:val="singleLevel"/>
    <w:tmpl w:val="0409000F"/>
    <w:lvl w:ilvl="0">
      <w:start w:val="1"/>
      <w:numFmt w:val="decimal"/>
      <w:lvlText w:val="%1."/>
      <w:lvlJc w:val="left"/>
      <w:pPr>
        <w:ind w:left="720" w:hanging="360"/>
      </w:pPr>
    </w:lvl>
  </w:abstractNum>
  <w:abstractNum w:abstractNumId="3" w15:restartNumberingAfterBreak="0">
    <w:nsid w:val="0AD66A3D"/>
    <w:multiLevelType w:val="hybridMultilevel"/>
    <w:tmpl w:val="C5F4C144"/>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D25B1"/>
    <w:multiLevelType w:val="hybridMultilevel"/>
    <w:tmpl w:val="508EE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60D6"/>
    <w:multiLevelType w:val="hybridMultilevel"/>
    <w:tmpl w:val="8C2E2F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A538A"/>
    <w:multiLevelType w:val="hybridMultilevel"/>
    <w:tmpl w:val="467EC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D2123"/>
    <w:multiLevelType w:val="hybridMultilevel"/>
    <w:tmpl w:val="DCD6B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F0416"/>
    <w:multiLevelType w:val="singleLevel"/>
    <w:tmpl w:val="EFC03DFC"/>
    <w:lvl w:ilvl="0">
      <w:start w:val="3"/>
      <w:numFmt w:val="decimal"/>
      <w:lvlText w:val="%1."/>
      <w:lvlJc w:val="left"/>
      <w:pPr>
        <w:tabs>
          <w:tab w:val="num" w:pos="720"/>
        </w:tabs>
        <w:ind w:left="720" w:hanging="360"/>
      </w:pPr>
      <w:rPr>
        <w:rFonts w:ascii="Times New Roman" w:hAnsi="Times New Roman" w:hint="default"/>
        <w:b w:val="0"/>
        <w:i w:val="0"/>
        <w:sz w:val="24"/>
      </w:rPr>
    </w:lvl>
  </w:abstractNum>
  <w:abstractNum w:abstractNumId="9" w15:restartNumberingAfterBreak="0">
    <w:nsid w:val="2F9074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4936C8"/>
    <w:multiLevelType w:val="singleLevel"/>
    <w:tmpl w:val="FFD2BAC4"/>
    <w:lvl w:ilvl="0">
      <w:start w:val="1"/>
      <w:numFmt w:val="decimal"/>
      <w:lvlText w:val="%1."/>
      <w:lvlJc w:val="left"/>
      <w:pPr>
        <w:tabs>
          <w:tab w:val="num" w:pos="360"/>
        </w:tabs>
        <w:ind w:left="360" w:hanging="360"/>
      </w:pPr>
    </w:lvl>
  </w:abstractNum>
  <w:abstractNum w:abstractNumId="11" w15:restartNumberingAfterBreak="0">
    <w:nsid w:val="41D54536"/>
    <w:multiLevelType w:val="singleLevel"/>
    <w:tmpl w:val="E068AE6C"/>
    <w:lvl w:ilvl="0">
      <w:start w:val="1"/>
      <w:numFmt w:val="upperRoman"/>
      <w:pStyle w:val="Heading4"/>
      <w:lvlText w:val="%1."/>
      <w:lvlJc w:val="left"/>
      <w:pPr>
        <w:tabs>
          <w:tab w:val="num" w:pos="720"/>
        </w:tabs>
        <w:ind w:left="720" w:hanging="720"/>
      </w:pPr>
      <w:rPr>
        <w:rFonts w:hint="default"/>
      </w:rPr>
    </w:lvl>
  </w:abstractNum>
  <w:abstractNum w:abstractNumId="12" w15:restartNumberingAfterBreak="0">
    <w:nsid w:val="4D7D7D94"/>
    <w:multiLevelType w:val="singleLevel"/>
    <w:tmpl w:val="63760926"/>
    <w:lvl w:ilvl="0">
      <w:start w:val="1"/>
      <w:numFmt w:val="decimal"/>
      <w:lvlText w:val="%1."/>
      <w:lvlJc w:val="left"/>
      <w:pPr>
        <w:tabs>
          <w:tab w:val="num" w:pos="360"/>
        </w:tabs>
        <w:ind w:left="360" w:hanging="360"/>
      </w:pPr>
      <w:rPr>
        <w:i w:val="0"/>
      </w:rPr>
    </w:lvl>
  </w:abstractNum>
  <w:abstractNum w:abstractNumId="13" w15:restartNumberingAfterBreak="0">
    <w:nsid w:val="4FF82E8B"/>
    <w:multiLevelType w:val="hybridMultilevel"/>
    <w:tmpl w:val="B20E5984"/>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2ED02F4"/>
    <w:multiLevelType w:val="hybridMultilevel"/>
    <w:tmpl w:val="EC84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A2D6B"/>
    <w:multiLevelType w:val="hybridMultilevel"/>
    <w:tmpl w:val="582E3270"/>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C4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A11DAB"/>
    <w:multiLevelType w:val="hybridMultilevel"/>
    <w:tmpl w:val="DA9A0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F71BA"/>
    <w:multiLevelType w:val="hybridMultilevel"/>
    <w:tmpl w:val="64FA4F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883A3B"/>
    <w:multiLevelType w:val="hybridMultilevel"/>
    <w:tmpl w:val="72EA14C6"/>
    <w:lvl w:ilvl="0" w:tplc="67EA1016">
      <w:start w:val="5"/>
      <w:numFmt w:val="bullet"/>
      <w:lvlText w:val=""/>
      <w:lvlJc w:val="left"/>
      <w:pPr>
        <w:tabs>
          <w:tab w:val="num" w:pos="1080"/>
        </w:tabs>
        <w:ind w:left="1080" w:hanging="360"/>
      </w:pPr>
      <w:rPr>
        <w:rFonts w:ascii="Symbol" w:eastAsia="SimSu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DB6333C"/>
    <w:multiLevelType w:val="singleLevel"/>
    <w:tmpl w:val="1492A740"/>
    <w:lvl w:ilvl="0">
      <w:start w:val="4"/>
      <w:numFmt w:val="decimal"/>
      <w:lvlText w:val="%1."/>
      <w:lvlJc w:val="left"/>
      <w:pPr>
        <w:tabs>
          <w:tab w:val="num" w:pos="360"/>
        </w:tabs>
        <w:ind w:left="360" w:hanging="360"/>
      </w:pPr>
      <w:rPr>
        <w:rFonts w:ascii="Times New Roman" w:hAnsi="Times New Roman" w:hint="default"/>
        <w:b w:val="0"/>
        <w:i w:val="0"/>
        <w:sz w:val="24"/>
      </w:rPr>
    </w:lvl>
  </w:abstractNum>
  <w:abstractNum w:abstractNumId="21" w15:restartNumberingAfterBreak="0">
    <w:nsid w:val="761C641C"/>
    <w:multiLevelType w:val="hybridMultilevel"/>
    <w:tmpl w:val="F774D3B2"/>
    <w:lvl w:ilvl="0" w:tplc="67EA1016">
      <w:start w:val="5"/>
      <w:numFmt w:val="bullet"/>
      <w:lvlText w:val=""/>
      <w:lvlJc w:val="left"/>
      <w:pPr>
        <w:tabs>
          <w:tab w:val="num" w:pos="720"/>
        </w:tabs>
        <w:ind w:left="720" w:hanging="360"/>
      </w:pPr>
      <w:rPr>
        <w:rFonts w:ascii="Symbol" w:eastAsia="SimSu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1"/>
  </w:num>
  <w:num w:numId="4">
    <w:abstractNumId w:val="12"/>
  </w:num>
  <w:num w:numId="5">
    <w:abstractNumId w:val="9"/>
  </w:num>
  <w:num w:numId="6">
    <w:abstractNumId w:val="10"/>
  </w:num>
  <w:num w:numId="7">
    <w:abstractNumId w:val="20"/>
  </w:num>
  <w:num w:numId="8">
    <w:abstractNumId w:val="21"/>
  </w:num>
  <w:num w:numId="9">
    <w:abstractNumId w:val="18"/>
  </w:num>
  <w:num w:numId="10">
    <w:abstractNumId w:val="19"/>
  </w:num>
  <w:num w:numId="11">
    <w:abstractNumId w:val="3"/>
  </w:num>
  <w:num w:numId="12">
    <w:abstractNumId w:val="15"/>
  </w:num>
  <w:num w:numId="13">
    <w:abstractNumId w:val="13"/>
  </w:num>
  <w:num w:numId="14">
    <w:abstractNumId w:val="4"/>
  </w:num>
  <w:num w:numId="15">
    <w:abstractNumId w:val="5"/>
  </w:num>
  <w:num w:numId="16">
    <w:abstractNumId w:val="16"/>
  </w:num>
  <w:num w:numId="17">
    <w:abstractNumId w:val="14"/>
  </w:num>
  <w:num w:numId="18">
    <w:abstractNumId w:val="17"/>
  </w:num>
  <w:num w:numId="19">
    <w:abstractNumId w:val="1"/>
  </w:num>
  <w:num w:numId="20">
    <w:abstractNumId w:val="8"/>
  </w:num>
  <w:num w:numId="21">
    <w:abstractNumId w:val="7"/>
  </w:num>
  <w:num w:numId="22">
    <w:abstractNumId w:val="6"/>
  </w:num>
  <w:num w:numId="23">
    <w:abstractNumId w:val="11"/>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3C"/>
    <w:rsid w:val="00017586"/>
    <w:rsid w:val="0004130B"/>
    <w:rsid w:val="0004546E"/>
    <w:rsid w:val="0009443D"/>
    <w:rsid w:val="000C3813"/>
    <w:rsid w:val="000D1E47"/>
    <w:rsid w:val="000E2A36"/>
    <w:rsid w:val="000F0EA4"/>
    <w:rsid w:val="000F19C3"/>
    <w:rsid w:val="000F4134"/>
    <w:rsid w:val="0010465F"/>
    <w:rsid w:val="00116ED8"/>
    <w:rsid w:val="00155B55"/>
    <w:rsid w:val="0018193A"/>
    <w:rsid w:val="001E2149"/>
    <w:rsid w:val="002077C3"/>
    <w:rsid w:val="00287722"/>
    <w:rsid w:val="002A6A22"/>
    <w:rsid w:val="002C07D1"/>
    <w:rsid w:val="002C28B4"/>
    <w:rsid w:val="002C4F48"/>
    <w:rsid w:val="002D1682"/>
    <w:rsid w:val="002E33CD"/>
    <w:rsid w:val="002E4B2B"/>
    <w:rsid w:val="002E65FB"/>
    <w:rsid w:val="002F19D1"/>
    <w:rsid w:val="002F3F50"/>
    <w:rsid w:val="00304BFA"/>
    <w:rsid w:val="00315D8D"/>
    <w:rsid w:val="00321522"/>
    <w:rsid w:val="00335318"/>
    <w:rsid w:val="00395266"/>
    <w:rsid w:val="003C0A4C"/>
    <w:rsid w:val="0041636F"/>
    <w:rsid w:val="004651AA"/>
    <w:rsid w:val="004B0EF7"/>
    <w:rsid w:val="004F3060"/>
    <w:rsid w:val="00504E3E"/>
    <w:rsid w:val="00513174"/>
    <w:rsid w:val="005542BD"/>
    <w:rsid w:val="005F2BAF"/>
    <w:rsid w:val="006278E3"/>
    <w:rsid w:val="00640340"/>
    <w:rsid w:val="00693416"/>
    <w:rsid w:val="00696055"/>
    <w:rsid w:val="006A6758"/>
    <w:rsid w:val="0070402C"/>
    <w:rsid w:val="00727F76"/>
    <w:rsid w:val="00745693"/>
    <w:rsid w:val="00747082"/>
    <w:rsid w:val="0076547D"/>
    <w:rsid w:val="007F136B"/>
    <w:rsid w:val="008008EE"/>
    <w:rsid w:val="00800DBE"/>
    <w:rsid w:val="00801591"/>
    <w:rsid w:val="008175DE"/>
    <w:rsid w:val="008273F8"/>
    <w:rsid w:val="00836577"/>
    <w:rsid w:val="008547A6"/>
    <w:rsid w:val="00860852"/>
    <w:rsid w:val="0087340C"/>
    <w:rsid w:val="0088355B"/>
    <w:rsid w:val="008A6B41"/>
    <w:rsid w:val="008C50F5"/>
    <w:rsid w:val="008D2417"/>
    <w:rsid w:val="008D56FE"/>
    <w:rsid w:val="008D5C58"/>
    <w:rsid w:val="008E1B07"/>
    <w:rsid w:val="008F104E"/>
    <w:rsid w:val="00940E82"/>
    <w:rsid w:val="00956E67"/>
    <w:rsid w:val="00970AD3"/>
    <w:rsid w:val="009D3C03"/>
    <w:rsid w:val="009E6EDD"/>
    <w:rsid w:val="00A47A89"/>
    <w:rsid w:val="00A82397"/>
    <w:rsid w:val="00A82EB1"/>
    <w:rsid w:val="00AB4C3C"/>
    <w:rsid w:val="00AF7B21"/>
    <w:rsid w:val="00B000A2"/>
    <w:rsid w:val="00B0193D"/>
    <w:rsid w:val="00B50C97"/>
    <w:rsid w:val="00B640C0"/>
    <w:rsid w:val="00B9135F"/>
    <w:rsid w:val="00BD3BBB"/>
    <w:rsid w:val="00C17B5C"/>
    <w:rsid w:val="00C41E13"/>
    <w:rsid w:val="00C42546"/>
    <w:rsid w:val="00C53662"/>
    <w:rsid w:val="00C55776"/>
    <w:rsid w:val="00C559EE"/>
    <w:rsid w:val="00C650A3"/>
    <w:rsid w:val="00D120CB"/>
    <w:rsid w:val="00D56569"/>
    <w:rsid w:val="00D624D6"/>
    <w:rsid w:val="00DB4ADF"/>
    <w:rsid w:val="00DE677C"/>
    <w:rsid w:val="00E62122"/>
    <w:rsid w:val="00E6638B"/>
    <w:rsid w:val="00EE6D79"/>
    <w:rsid w:val="00F0163B"/>
    <w:rsid w:val="00F47DAE"/>
    <w:rsid w:val="00F6401C"/>
    <w:rsid w:val="00FA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BD9732C8-5138-4A59-B2E1-D05B9AA0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080"/>
      <w:outlineLvl w:val="1"/>
    </w:pPr>
    <w:rPr>
      <w:sz w:val="24"/>
    </w:rPr>
  </w:style>
  <w:style w:type="paragraph" w:styleId="Heading3">
    <w:name w:val="heading 3"/>
    <w:basedOn w:val="Normal"/>
    <w:next w:val="Normal"/>
    <w:qFormat/>
    <w:pPr>
      <w:keepNext/>
      <w:ind w:left="1440"/>
      <w:outlineLvl w:val="2"/>
    </w:pPr>
    <w:rPr>
      <w:sz w:val="24"/>
    </w:rPr>
  </w:style>
  <w:style w:type="paragraph" w:styleId="Heading4">
    <w:name w:val="heading 4"/>
    <w:basedOn w:val="Normal"/>
    <w:next w:val="Normal"/>
    <w:qFormat/>
    <w:pPr>
      <w:keepNext/>
      <w:numPr>
        <w:numId w:val="3"/>
      </w:numPr>
      <w:outlineLvl w:val="3"/>
    </w:pPr>
    <w:rPr>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spacing w:after="200"/>
      <w:ind w:left="1080" w:right="540"/>
      <w:outlineLvl w:val="5"/>
    </w:pPr>
    <w:rPr>
      <w:sz w:val="24"/>
    </w:rPr>
  </w:style>
  <w:style w:type="paragraph" w:styleId="Heading7">
    <w:name w:val="heading 7"/>
    <w:basedOn w:val="Normal"/>
    <w:next w:val="Normal"/>
    <w:qFormat/>
    <w:pPr>
      <w:keepNext/>
      <w:ind w:left="720"/>
      <w:jc w:val="both"/>
      <w:outlineLvl w:val="6"/>
    </w:pPr>
    <w:rPr>
      <w:sz w:val="24"/>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360"/>
      <w:jc w:val="both"/>
    </w:pPr>
    <w:rPr>
      <w:sz w:val="24"/>
    </w:rPr>
  </w:style>
  <w:style w:type="paragraph" w:styleId="BodyText">
    <w:name w:val="Body Text"/>
    <w:basedOn w:val="Normal"/>
    <w:pPr>
      <w:jc w:val="both"/>
    </w:pPr>
    <w:rPr>
      <w:sz w:val="24"/>
    </w:rPr>
  </w:style>
  <w:style w:type="paragraph" w:styleId="BodyTextIndent2">
    <w:name w:val="Body Text Indent 2"/>
    <w:basedOn w:val="Normal"/>
    <w:pPr>
      <w:ind w:left="720"/>
      <w:jc w:val="both"/>
    </w:pPr>
    <w:rPr>
      <w:sz w:val="24"/>
    </w:rPr>
  </w:style>
  <w:style w:type="paragraph" w:styleId="BodyText2">
    <w:name w:val="Body Text 2"/>
    <w:basedOn w:val="Normal"/>
    <w:rPr>
      <w:sz w:val="24"/>
    </w:rPr>
  </w:style>
  <w:style w:type="paragraph" w:styleId="BodyTextIndent3">
    <w:name w:val="Body Text Indent 3"/>
    <w:basedOn w:val="Normal"/>
    <w:pPr>
      <w:ind w:left="1080" w:firstLine="120"/>
    </w:pPr>
    <w:rPr>
      <w:sz w:val="24"/>
    </w:rPr>
  </w:style>
  <w:style w:type="paragraph" w:styleId="BlockText">
    <w:name w:val="Block Text"/>
    <w:basedOn w:val="Normal"/>
    <w:pPr>
      <w:ind w:left="1440" w:right="-4680"/>
    </w:pPr>
    <w:rPr>
      <w:sz w:val="24"/>
    </w:rPr>
  </w:style>
  <w:style w:type="paragraph" w:styleId="BodyText3">
    <w:name w:val="Body Text 3"/>
    <w:basedOn w:val="Normal"/>
    <w:link w:val="BodyText3Char"/>
    <w:rPr>
      <w:sz w:val="28"/>
    </w:r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customStyle="1" w:styleId="FooterChar">
    <w:name w:val="Footer Char"/>
    <w:link w:val="Footer"/>
    <w:locked/>
    <w:rsid w:val="008D5C58"/>
  </w:style>
  <w:style w:type="paragraph" w:styleId="BalloonText">
    <w:name w:val="Balloon Text"/>
    <w:basedOn w:val="Normal"/>
    <w:link w:val="BalloonTextChar"/>
    <w:rsid w:val="000C3813"/>
    <w:rPr>
      <w:rFonts w:ascii="Tahoma" w:hAnsi="Tahoma" w:cs="Tahoma"/>
      <w:sz w:val="16"/>
      <w:szCs w:val="16"/>
    </w:rPr>
  </w:style>
  <w:style w:type="character" w:customStyle="1" w:styleId="BalloonTextChar">
    <w:name w:val="Balloon Text Char"/>
    <w:link w:val="BalloonText"/>
    <w:rsid w:val="000C3813"/>
    <w:rPr>
      <w:rFonts w:ascii="Tahoma" w:hAnsi="Tahoma" w:cs="Tahoma"/>
      <w:sz w:val="16"/>
      <w:szCs w:val="16"/>
    </w:rPr>
  </w:style>
  <w:style w:type="paragraph" w:customStyle="1" w:styleId="Default">
    <w:name w:val="Default"/>
    <w:rsid w:val="0010465F"/>
    <w:pPr>
      <w:autoSpaceDE w:val="0"/>
      <w:autoSpaceDN w:val="0"/>
      <w:adjustRightInd w:val="0"/>
    </w:pPr>
    <w:rPr>
      <w:rFonts w:eastAsia="Calibri"/>
      <w:color w:val="000000"/>
      <w:sz w:val="24"/>
      <w:szCs w:val="24"/>
    </w:rPr>
  </w:style>
  <w:style w:type="character" w:styleId="CommentReference">
    <w:name w:val="annotation reference"/>
    <w:rsid w:val="002E4B2B"/>
    <w:rPr>
      <w:sz w:val="16"/>
      <w:szCs w:val="16"/>
    </w:rPr>
  </w:style>
  <w:style w:type="paragraph" w:styleId="CommentText">
    <w:name w:val="annotation text"/>
    <w:basedOn w:val="Normal"/>
    <w:link w:val="CommentTextChar"/>
    <w:rsid w:val="002E4B2B"/>
  </w:style>
  <w:style w:type="character" w:customStyle="1" w:styleId="CommentTextChar">
    <w:name w:val="Comment Text Char"/>
    <w:basedOn w:val="DefaultParagraphFont"/>
    <w:link w:val="CommentText"/>
    <w:rsid w:val="002E4B2B"/>
  </w:style>
  <w:style w:type="paragraph" w:styleId="CommentSubject">
    <w:name w:val="annotation subject"/>
    <w:basedOn w:val="CommentText"/>
    <w:next w:val="CommentText"/>
    <w:link w:val="CommentSubjectChar"/>
    <w:rsid w:val="002E4B2B"/>
    <w:rPr>
      <w:b/>
      <w:bCs/>
    </w:rPr>
  </w:style>
  <w:style w:type="character" w:customStyle="1" w:styleId="CommentSubjectChar">
    <w:name w:val="Comment Subject Char"/>
    <w:link w:val="CommentSubject"/>
    <w:rsid w:val="002E4B2B"/>
    <w:rPr>
      <w:b/>
      <w:bCs/>
    </w:rPr>
  </w:style>
  <w:style w:type="paragraph" w:styleId="ListParagraph">
    <w:name w:val="List Paragraph"/>
    <w:basedOn w:val="Normal"/>
    <w:uiPriority w:val="34"/>
    <w:qFormat/>
    <w:rsid w:val="008D2417"/>
    <w:pPr>
      <w:ind w:left="720"/>
    </w:pPr>
  </w:style>
  <w:style w:type="character" w:customStyle="1" w:styleId="BodyText3Char">
    <w:name w:val="Body Text 3 Char"/>
    <w:link w:val="BodyText3"/>
    <w:rsid w:val="0004546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92294">
      <w:bodyDiv w:val="1"/>
      <w:marLeft w:val="0"/>
      <w:marRight w:val="0"/>
      <w:marTop w:val="0"/>
      <w:marBottom w:val="0"/>
      <w:divBdr>
        <w:top w:val="none" w:sz="0" w:space="0" w:color="auto"/>
        <w:left w:val="none" w:sz="0" w:space="0" w:color="auto"/>
        <w:bottom w:val="none" w:sz="0" w:space="0" w:color="auto"/>
        <w:right w:val="none" w:sz="0" w:space="0" w:color="auto"/>
      </w:divBdr>
    </w:div>
    <w:div w:id="20328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 this budget justification, you will nees to itemize all travel costs.  All travel must be directly beneficial toward accomplishing the objectives of the program:</vt:lpstr>
    </vt:vector>
  </TitlesOfParts>
  <Company>Microsoft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budget justification, you will nees to itemize all travel costs.  All travel must be directly beneficial toward accomplishing the objectives of the program:</dc:title>
  <dc:creator>SMILLER</dc:creator>
  <cp:lastModifiedBy>Mayna Gipson</cp:lastModifiedBy>
  <cp:revision>3</cp:revision>
  <cp:lastPrinted>2008-09-15T15:22:00Z</cp:lastPrinted>
  <dcterms:created xsi:type="dcterms:W3CDTF">2019-03-01T18:04:00Z</dcterms:created>
  <dcterms:modified xsi:type="dcterms:W3CDTF">2019-03-05T16:23:00Z</dcterms:modified>
</cp:coreProperties>
</file>