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39" w:rsidRDefault="00B60199" w:rsidP="00A00CE0">
      <w:pPr>
        <w:spacing w:after="120"/>
        <w:jc w:val="center"/>
        <w:rPr>
          <w:rFonts w:ascii="CG Times" w:hAnsi="CG Times"/>
        </w:rPr>
      </w:pPr>
      <w:bookmarkStart w:id="0" w:name="_GoBack"/>
      <w:bookmarkEnd w:id="0"/>
      <w:r>
        <w:rPr>
          <w:sz w:val="24"/>
        </w:rPr>
        <w:t>PUBLIC HEALTH SOLUTIONS</w:t>
      </w:r>
    </w:p>
    <w:p w:rsidR="002C0639" w:rsidRDefault="00685688" w:rsidP="00A00CE0">
      <w:pPr>
        <w:pStyle w:val="Heading8"/>
        <w:tabs>
          <w:tab w:val="center" w:pos="4320"/>
          <w:tab w:val="left" w:pos="7170"/>
        </w:tabs>
        <w:spacing w:after="120"/>
        <w:jc w:val="left"/>
        <w:rPr>
          <w:rFonts w:ascii="CG Times" w:hAnsi="CG Times"/>
        </w:rPr>
      </w:pPr>
      <w:r>
        <w:rPr>
          <w:rFonts w:ascii="CG Times" w:hAnsi="CG Times"/>
        </w:rPr>
        <w:tab/>
      </w:r>
      <w:r w:rsidR="00C9132E">
        <w:rPr>
          <w:rFonts w:ascii="CG Times" w:hAnsi="CG Times"/>
        </w:rPr>
        <w:t xml:space="preserve">Contracting </w:t>
      </w:r>
      <w:r w:rsidR="00A00CE0">
        <w:rPr>
          <w:rFonts w:ascii="CG Times" w:hAnsi="CG Times"/>
        </w:rPr>
        <w:t>a</w:t>
      </w:r>
      <w:r w:rsidR="00C9132E">
        <w:rPr>
          <w:rFonts w:ascii="CG Times" w:hAnsi="CG Times"/>
        </w:rPr>
        <w:t>nd Management Services</w:t>
      </w:r>
    </w:p>
    <w:p w:rsidR="002C0639" w:rsidRDefault="002C0639" w:rsidP="008863CB">
      <w:pPr>
        <w:pStyle w:val="Heading8"/>
      </w:pPr>
      <w:r>
        <w:t>BUDGET PREPARATION PACKAGE</w:t>
      </w:r>
    </w:p>
    <w:p w:rsidR="002C0639" w:rsidRDefault="002C0639">
      <w:pPr>
        <w:pStyle w:val="FootnoteText"/>
      </w:pPr>
    </w:p>
    <w:p w:rsidR="002C0639" w:rsidRDefault="002C0639">
      <w:pPr>
        <w:pBdr>
          <w:top w:val="double" w:sz="4" w:space="1" w:color="auto"/>
        </w:pBdr>
        <w:jc w:val="both"/>
        <w:rPr>
          <w:b/>
          <w:sz w:val="24"/>
        </w:rPr>
      </w:pPr>
    </w:p>
    <w:p w:rsidR="00997E9D" w:rsidRPr="00494CC2" w:rsidRDefault="00997E9D" w:rsidP="00DE77C6">
      <w:pPr>
        <w:pStyle w:val="Heading4"/>
        <w:numPr>
          <w:ilvl w:val="0"/>
          <w:numId w:val="36"/>
        </w:numPr>
        <w:rPr>
          <w:b/>
          <w:sz w:val="24"/>
          <w:szCs w:val="24"/>
        </w:rPr>
      </w:pPr>
      <w:r w:rsidRPr="00494CC2">
        <w:rPr>
          <w:b/>
          <w:sz w:val="24"/>
          <w:szCs w:val="24"/>
        </w:rPr>
        <w:t>INTRODUCTION</w:t>
      </w:r>
    </w:p>
    <w:p w:rsidR="00997E9D" w:rsidRPr="00997E9D" w:rsidRDefault="00997E9D" w:rsidP="00997E9D"/>
    <w:p w:rsidR="009531F0" w:rsidRDefault="009531F0" w:rsidP="009531F0">
      <w:pPr>
        <w:pStyle w:val="BodyText3"/>
        <w:rPr>
          <w:sz w:val="24"/>
          <w:szCs w:val="24"/>
        </w:rPr>
      </w:pPr>
      <w:r>
        <w:rPr>
          <w:sz w:val="24"/>
          <w:szCs w:val="24"/>
        </w:rPr>
        <w:t xml:space="preserve">Public Health Solutions (PHS) requires the completion of a budget package which must be submitted with </w:t>
      </w:r>
      <w:r w:rsidR="004168A3">
        <w:rPr>
          <w:sz w:val="24"/>
          <w:szCs w:val="24"/>
        </w:rPr>
        <w:t>your proposal</w:t>
      </w:r>
      <w:r>
        <w:rPr>
          <w:sz w:val="24"/>
          <w:szCs w:val="24"/>
        </w:rPr>
        <w:t xml:space="preserve">.  </w:t>
      </w:r>
      <w:r w:rsidRPr="00FD226C">
        <w:rPr>
          <w:sz w:val="24"/>
          <w:szCs w:val="24"/>
        </w:rPr>
        <w:t xml:space="preserve">The purpose of the budget </w:t>
      </w:r>
      <w:r>
        <w:rPr>
          <w:sz w:val="24"/>
          <w:szCs w:val="24"/>
        </w:rPr>
        <w:t xml:space="preserve">package is </w:t>
      </w:r>
      <w:r w:rsidRPr="00FD226C">
        <w:rPr>
          <w:sz w:val="24"/>
          <w:szCs w:val="24"/>
        </w:rPr>
        <w:t>severalfold:</w:t>
      </w:r>
    </w:p>
    <w:p w:rsidR="009531F0" w:rsidRPr="00FD226C" w:rsidRDefault="009531F0" w:rsidP="009531F0">
      <w:pPr>
        <w:pStyle w:val="BodyText3"/>
        <w:rPr>
          <w:sz w:val="24"/>
          <w:szCs w:val="24"/>
        </w:rPr>
      </w:pPr>
    </w:p>
    <w:p w:rsidR="009531F0" w:rsidRPr="00FD226C" w:rsidRDefault="009531F0" w:rsidP="00DE77C6">
      <w:pPr>
        <w:pStyle w:val="BodyText3"/>
        <w:numPr>
          <w:ilvl w:val="0"/>
          <w:numId w:val="35"/>
        </w:numPr>
        <w:spacing w:after="120"/>
        <w:rPr>
          <w:sz w:val="24"/>
          <w:szCs w:val="24"/>
        </w:rPr>
      </w:pPr>
      <w:r w:rsidRPr="00FD226C">
        <w:rPr>
          <w:sz w:val="24"/>
          <w:szCs w:val="24"/>
        </w:rPr>
        <w:t>It provides justification for</w:t>
      </w:r>
      <w:r>
        <w:rPr>
          <w:sz w:val="24"/>
          <w:szCs w:val="24"/>
        </w:rPr>
        <w:t xml:space="preserve"> the full amount of your </w:t>
      </w:r>
      <w:r w:rsidR="00CC0D42">
        <w:rPr>
          <w:sz w:val="24"/>
          <w:szCs w:val="24"/>
        </w:rPr>
        <w:t>proposal</w:t>
      </w:r>
      <w:r>
        <w:rPr>
          <w:sz w:val="24"/>
          <w:szCs w:val="24"/>
        </w:rPr>
        <w:t xml:space="preserve"> amount.</w:t>
      </w:r>
    </w:p>
    <w:p w:rsidR="009531F0" w:rsidRPr="00C9132E" w:rsidRDefault="009531F0" w:rsidP="00DE77C6">
      <w:pPr>
        <w:pStyle w:val="BodyText3"/>
        <w:numPr>
          <w:ilvl w:val="0"/>
          <w:numId w:val="35"/>
        </w:numPr>
        <w:spacing w:after="120"/>
        <w:rPr>
          <w:sz w:val="24"/>
          <w:szCs w:val="24"/>
        </w:rPr>
      </w:pPr>
      <w:r w:rsidRPr="00FD226C">
        <w:rPr>
          <w:sz w:val="24"/>
          <w:szCs w:val="24"/>
        </w:rPr>
        <w:t xml:space="preserve">It allows </w:t>
      </w:r>
      <w:r>
        <w:rPr>
          <w:sz w:val="24"/>
          <w:szCs w:val="24"/>
        </w:rPr>
        <w:t xml:space="preserve">Public Health Solutions </w:t>
      </w:r>
      <w:r w:rsidRPr="00FD226C">
        <w:rPr>
          <w:sz w:val="24"/>
          <w:szCs w:val="24"/>
        </w:rPr>
        <w:t>to verify that you have not included expenses deemed unallowable</w:t>
      </w:r>
      <w:r>
        <w:rPr>
          <w:sz w:val="24"/>
          <w:szCs w:val="24"/>
        </w:rPr>
        <w:t xml:space="preserve"> under section </w:t>
      </w:r>
      <w:r w:rsidRPr="00C9132E">
        <w:rPr>
          <w:i/>
          <w:sz w:val="24"/>
          <w:szCs w:val="24"/>
        </w:rPr>
        <w:t>Summary of Unallowable Costs</w:t>
      </w:r>
      <w:r w:rsidRPr="00C9132E">
        <w:rPr>
          <w:sz w:val="24"/>
          <w:szCs w:val="24"/>
        </w:rPr>
        <w:t xml:space="preserve"> (D) below</w:t>
      </w:r>
      <w:r>
        <w:rPr>
          <w:sz w:val="24"/>
          <w:szCs w:val="24"/>
        </w:rPr>
        <w:t>.</w:t>
      </w:r>
      <w:r w:rsidRPr="00C9132E">
        <w:rPr>
          <w:sz w:val="24"/>
          <w:szCs w:val="24"/>
        </w:rPr>
        <w:t xml:space="preserve">   </w:t>
      </w:r>
    </w:p>
    <w:p w:rsidR="009531F0" w:rsidRPr="00FD226C" w:rsidRDefault="009531F0" w:rsidP="00DE77C6">
      <w:pPr>
        <w:pStyle w:val="BodyText3"/>
        <w:numPr>
          <w:ilvl w:val="0"/>
          <w:numId w:val="35"/>
        </w:numPr>
        <w:spacing w:after="120"/>
        <w:rPr>
          <w:sz w:val="24"/>
          <w:szCs w:val="24"/>
        </w:rPr>
      </w:pPr>
      <w:r w:rsidRPr="00FD226C">
        <w:rPr>
          <w:sz w:val="24"/>
          <w:szCs w:val="24"/>
        </w:rPr>
        <w:t xml:space="preserve">It allows </w:t>
      </w:r>
      <w:r>
        <w:rPr>
          <w:sz w:val="24"/>
          <w:szCs w:val="24"/>
        </w:rPr>
        <w:t>Public Health Solutions</w:t>
      </w:r>
      <w:r w:rsidRPr="00FD226C">
        <w:rPr>
          <w:sz w:val="24"/>
          <w:szCs w:val="24"/>
        </w:rPr>
        <w:t xml:space="preserve"> to verify that your administrative expenses </w:t>
      </w:r>
      <w:r>
        <w:rPr>
          <w:sz w:val="24"/>
          <w:szCs w:val="24"/>
        </w:rPr>
        <w:t xml:space="preserve">do not exceed the </w:t>
      </w:r>
      <w:r w:rsidR="004130E2">
        <w:rPr>
          <w:sz w:val="24"/>
          <w:szCs w:val="24"/>
        </w:rPr>
        <w:t>15%</w:t>
      </w:r>
      <w:r>
        <w:rPr>
          <w:sz w:val="24"/>
          <w:szCs w:val="24"/>
        </w:rPr>
        <w:t xml:space="preserve"> administrative cap.</w:t>
      </w:r>
    </w:p>
    <w:p w:rsidR="009531F0" w:rsidRPr="00FD226C" w:rsidRDefault="009531F0" w:rsidP="00DE77C6">
      <w:pPr>
        <w:pStyle w:val="BodyText3"/>
        <w:numPr>
          <w:ilvl w:val="0"/>
          <w:numId w:val="35"/>
        </w:numPr>
        <w:spacing w:after="120"/>
        <w:rPr>
          <w:sz w:val="24"/>
          <w:szCs w:val="24"/>
        </w:rPr>
      </w:pPr>
      <w:r w:rsidRPr="00FD226C">
        <w:rPr>
          <w:sz w:val="24"/>
          <w:szCs w:val="24"/>
        </w:rPr>
        <w:t>I</w:t>
      </w:r>
      <w:r>
        <w:rPr>
          <w:sz w:val="24"/>
          <w:szCs w:val="24"/>
        </w:rPr>
        <w:t>t demonstrates that you have a reasonable</w:t>
      </w:r>
      <w:r w:rsidRPr="00FD226C">
        <w:rPr>
          <w:sz w:val="24"/>
          <w:szCs w:val="24"/>
        </w:rPr>
        <w:t xml:space="preserve"> methodology for allocating shared costs among your organization’s programs.</w:t>
      </w:r>
    </w:p>
    <w:p w:rsidR="009531F0" w:rsidRDefault="009531F0" w:rsidP="009531F0">
      <w:pPr>
        <w:pStyle w:val="Heading4"/>
        <w:numPr>
          <w:ilvl w:val="0"/>
          <w:numId w:val="0"/>
        </w:numPr>
        <w:jc w:val="both"/>
        <w:rPr>
          <w:sz w:val="24"/>
          <w:szCs w:val="24"/>
        </w:rPr>
      </w:pPr>
    </w:p>
    <w:p w:rsidR="009531F0" w:rsidRDefault="009531F0" w:rsidP="009531F0">
      <w:pPr>
        <w:pStyle w:val="Heading4"/>
        <w:numPr>
          <w:ilvl w:val="0"/>
          <w:numId w:val="0"/>
        </w:numPr>
        <w:jc w:val="both"/>
        <w:rPr>
          <w:sz w:val="24"/>
          <w:szCs w:val="24"/>
        </w:rPr>
      </w:pPr>
      <w:r>
        <w:rPr>
          <w:sz w:val="24"/>
          <w:szCs w:val="24"/>
        </w:rPr>
        <w:t xml:space="preserve">The package consists of a budget summary worksheet as well as individual budget category (e.g. Personnel Services and Travel) worksheets that </w:t>
      </w:r>
      <w:r w:rsidRPr="00FD226C">
        <w:rPr>
          <w:sz w:val="24"/>
          <w:szCs w:val="24"/>
        </w:rPr>
        <w:t xml:space="preserve">must be completed carefully in accordance with the instructions </w:t>
      </w:r>
      <w:r>
        <w:rPr>
          <w:sz w:val="24"/>
          <w:szCs w:val="24"/>
        </w:rPr>
        <w:t xml:space="preserve">provided below.  </w:t>
      </w:r>
    </w:p>
    <w:p w:rsidR="009531F0" w:rsidRPr="00680170" w:rsidRDefault="009531F0" w:rsidP="009531F0">
      <w:pPr>
        <w:rPr>
          <w:sz w:val="24"/>
          <w:szCs w:val="24"/>
        </w:rPr>
      </w:pPr>
    </w:p>
    <w:p w:rsidR="009531F0" w:rsidRDefault="009531F0" w:rsidP="009531F0">
      <w:pPr>
        <w:pStyle w:val="BodyText2"/>
        <w:jc w:val="both"/>
      </w:pPr>
      <w:r w:rsidRPr="00680170">
        <w:t xml:space="preserve">Also included in this section are </w:t>
      </w:r>
      <w:r w:rsidRPr="00680170">
        <w:rPr>
          <w:i/>
        </w:rPr>
        <w:t>Guidelines for Determining Types of Costs</w:t>
      </w:r>
      <w:r w:rsidRPr="00680170">
        <w:t xml:space="preserve"> (C) and a</w:t>
      </w:r>
      <w:r w:rsidRPr="00680170">
        <w:rPr>
          <w:i/>
        </w:rPr>
        <w:t xml:space="preserve"> Summary of Unallowable Costs</w:t>
      </w:r>
      <w:r w:rsidRPr="00680170">
        <w:t xml:space="preserve"> (D) which you must read and follow carefully.</w:t>
      </w:r>
    </w:p>
    <w:p w:rsidR="009531F0" w:rsidRDefault="009531F0" w:rsidP="009531F0">
      <w:pPr>
        <w:jc w:val="both"/>
        <w:rPr>
          <w:sz w:val="24"/>
        </w:rPr>
      </w:pPr>
    </w:p>
    <w:p w:rsidR="002C0639" w:rsidRDefault="002C0639">
      <w:pPr>
        <w:pStyle w:val="Heading1"/>
        <w:jc w:val="both"/>
        <w:rPr>
          <w:b w:val="0"/>
        </w:rPr>
      </w:pPr>
    </w:p>
    <w:p w:rsidR="002C0639" w:rsidRPr="00494CC2" w:rsidRDefault="002C0639">
      <w:pPr>
        <w:pStyle w:val="Heading1"/>
        <w:jc w:val="both"/>
      </w:pPr>
      <w:r w:rsidRPr="00494CC2">
        <w:t>B.  GENERAL PROVISIONS</w:t>
      </w:r>
    </w:p>
    <w:p w:rsidR="002C0639" w:rsidRDefault="002C0639">
      <w:pPr>
        <w:pStyle w:val="Header"/>
        <w:tabs>
          <w:tab w:val="clear" w:pos="4320"/>
          <w:tab w:val="clear" w:pos="8640"/>
        </w:tabs>
        <w:jc w:val="both"/>
        <w:rPr>
          <w:sz w:val="24"/>
        </w:rPr>
      </w:pPr>
    </w:p>
    <w:p w:rsidR="002C0639" w:rsidRDefault="002C0639">
      <w:pPr>
        <w:pStyle w:val="BodyText2"/>
        <w:jc w:val="both"/>
      </w:pPr>
      <w:r>
        <w:t>The following are general guidelines for completing your budget:</w:t>
      </w:r>
    </w:p>
    <w:p w:rsidR="002C0639" w:rsidRDefault="002C0639">
      <w:pPr>
        <w:jc w:val="both"/>
        <w:rPr>
          <w:sz w:val="24"/>
        </w:rPr>
      </w:pPr>
    </w:p>
    <w:p w:rsidR="002C0639" w:rsidRDefault="002C0639" w:rsidP="001F69A8">
      <w:pPr>
        <w:numPr>
          <w:ilvl w:val="0"/>
          <w:numId w:val="2"/>
        </w:numPr>
        <w:tabs>
          <w:tab w:val="num" w:pos="720"/>
        </w:tabs>
        <w:jc w:val="both"/>
        <w:rPr>
          <w:sz w:val="24"/>
        </w:rPr>
      </w:pPr>
      <w:r>
        <w:rPr>
          <w:sz w:val="24"/>
        </w:rPr>
        <w:lastRenderedPageBreak/>
        <w:t xml:space="preserve">The budget is comprised of both </w:t>
      </w:r>
      <w:r>
        <w:rPr>
          <w:sz w:val="24"/>
          <w:u w:val="single"/>
        </w:rPr>
        <w:t>Budget Categories</w:t>
      </w:r>
      <w:r>
        <w:rPr>
          <w:sz w:val="24"/>
        </w:rPr>
        <w:t xml:space="preserve"> and </w:t>
      </w:r>
      <w:r>
        <w:rPr>
          <w:sz w:val="24"/>
          <w:u w:val="single"/>
        </w:rPr>
        <w:t>Budget Line Items</w:t>
      </w:r>
      <w:r>
        <w:rPr>
          <w:sz w:val="24"/>
        </w:rPr>
        <w:t>.</w:t>
      </w:r>
    </w:p>
    <w:p w:rsidR="002C0639" w:rsidRDefault="002C0639">
      <w:pPr>
        <w:jc w:val="both"/>
        <w:rPr>
          <w:sz w:val="24"/>
        </w:rPr>
      </w:pPr>
    </w:p>
    <w:p w:rsidR="002C0639" w:rsidRDefault="002C0639">
      <w:pPr>
        <w:ind w:left="720"/>
        <w:jc w:val="both"/>
        <w:rPr>
          <w:sz w:val="24"/>
        </w:rPr>
      </w:pPr>
      <w:r>
        <w:rPr>
          <w:sz w:val="24"/>
          <w:u w:val="single"/>
        </w:rPr>
        <w:t>Budget Categories</w:t>
      </w:r>
      <w:r>
        <w:rPr>
          <w:sz w:val="24"/>
        </w:rPr>
        <w:t xml:space="preserve"> are the major classifications of expense shown on the Budget Summary page: Personnel, Fringe Benefits, Travel, Equipment, Supplies, Other, Consultant/Contractual and Indirect Costs.</w:t>
      </w:r>
    </w:p>
    <w:p w:rsidR="002C0639" w:rsidRDefault="002C0639">
      <w:pPr>
        <w:ind w:left="720"/>
        <w:jc w:val="both"/>
        <w:rPr>
          <w:sz w:val="24"/>
        </w:rPr>
      </w:pPr>
    </w:p>
    <w:p w:rsidR="00FF1635" w:rsidRDefault="002C0639" w:rsidP="00FF1635">
      <w:pPr>
        <w:ind w:left="720"/>
        <w:jc w:val="both"/>
        <w:rPr>
          <w:sz w:val="24"/>
        </w:rPr>
      </w:pPr>
      <w:r>
        <w:rPr>
          <w:sz w:val="24"/>
          <w:u w:val="single"/>
        </w:rPr>
        <w:t>Budget Line Items</w:t>
      </w:r>
      <w:r>
        <w:rPr>
          <w:sz w:val="24"/>
        </w:rPr>
        <w:t xml:space="preserve"> are the individual cost items within each budget category. For the Personnel category, for example, budget line items are the individual positions to be funded.  The “Other” category includes such items as office or facility rent, postage and telephone.</w:t>
      </w:r>
    </w:p>
    <w:p w:rsidR="00FF1635" w:rsidRDefault="00FF1635" w:rsidP="00FF1635">
      <w:pPr>
        <w:ind w:left="720"/>
        <w:jc w:val="both"/>
        <w:rPr>
          <w:sz w:val="24"/>
        </w:rPr>
      </w:pPr>
    </w:p>
    <w:p w:rsidR="009531F0" w:rsidRDefault="00CC0D42" w:rsidP="009531F0">
      <w:pPr>
        <w:numPr>
          <w:ilvl w:val="0"/>
          <w:numId w:val="2"/>
        </w:numPr>
        <w:tabs>
          <w:tab w:val="num" w:pos="720"/>
        </w:tabs>
        <w:jc w:val="both"/>
        <w:rPr>
          <w:sz w:val="24"/>
        </w:rPr>
      </w:pPr>
      <w:r>
        <w:rPr>
          <w:sz w:val="24"/>
        </w:rPr>
        <w:t xml:space="preserve">Your budget is subject to </w:t>
      </w:r>
      <w:r w:rsidR="00F04899">
        <w:rPr>
          <w:sz w:val="24"/>
        </w:rPr>
        <w:t xml:space="preserve">a </w:t>
      </w:r>
      <w:r w:rsidR="004130E2">
        <w:rPr>
          <w:sz w:val="24"/>
        </w:rPr>
        <w:t>15%</w:t>
      </w:r>
      <w:r>
        <w:rPr>
          <w:sz w:val="24"/>
        </w:rPr>
        <w:t xml:space="preserve"> </w:t>
      </w:r>
      <w:r w:rsidR="002C0639" w:rsidRPr="00FF1635">
        <w:rPr>
          <w:sz w:val="24"/>
        </w:rPr>
        <w:t>administrative</w:t>
      </w:r>
      <w:r w:rsidR="00F04899">
        <w:rPr>
          <w:sz w:val="24"/>
        </w:rPr>
        <w:t xml:space="preserve"> cap of y</w:t>
      </w:r>
      <w:r w:rsidR="00FF1635" w:rsidRPr="00FF1635">
        <w:rPr>
          <w:sz w:val="24"/>
        </w:rPr>
        <w:t xml:space="preserve">our total </w:t>
      </w:r>
      <w:r>
        <w:rPr>
          <w:sz w:val="24"/>
        </w:rPr>
        <w:t>proposal amount</w:t>
      </w:r>
      <w:r w:rsidR="002C0639" w:rsidRPr="00FF1635">
        <w:rPr>
          <w:sz w:val="24"/>
        </w:rPr>
        <w:t xml:space="preserve">.  You are asked to certify compliance with this requirement. Further guidance is provided in the </w:t>
      </w:r>
      <w:r w:rsidR="002C0639" w:rsidRPr="00FF1635">
        <w:rPr>
          <w:i/>
          <w:sz w:val="24"/>
        </w:rPr>
        <w:t>Guidelines for Determining Types of Costs</w:t>
      </w:r>
      <w:r w:rsidR="002C0639" w:rsidRPr="00FF1635">
        <w:rPr>
          <w:sz w:val="24"/>
        </w:rPr>
        <w:t xml:space="preserve"> (C).</w:t>
      </w:r>
      <w:r w:rsidR="00FF1635" w:rsidRPr="00FF1635">
        <w:rPr>
          <w:sz w:val="24"/>
        </w:rPr>
        <w:t xml:space="preserve"> </w:t>
      </w:r>
      <w:r w:rsidR="009531F0" w:rsidRPr="00494CC2">
        <w:rPr>
          <w:sz w:val="24"/>
        </w:rPr>
        <w:t xml:space="preserve">In addition, a worksheet has been provided so that you may compute the administrative cost of the </w:t>
      </w:r>
      <w:r>
        <w:rPr>
          <w:sz w:val="24"/>
        </w:rPr>
        <w:t>proposal budget</w:t>
      </w:r>
      <w:r w:rsidR="009531F0" w:rsidRPr="00494CC2">
        <w:rPr>
          <w:sz w:val="24"/>
        </w:rPr>
        <w:t xml:space="preserve">.  Please complete the worksheet to confirm that administrative costs do not exceed </w:t>
      </w:r>
      <w:r w:rsidR="004130E2">
        <w:rPr>
          <w:sz w:val="24"/>
        </w:rPr>
        <w:t>15%</w:t>
      </w:r>
      <w:r w:rsidR="009531F0" w:rsidRPr="00494CC2">
        <w:rPr>
          <w:sz w:val="24"/>
        </w:rPr>
        <w:t xml:space="preserve"> of your</w:t>
      </w:r>
      <w:r w:rsidR="00F04899">
        <w:rPr>
          <w:sz w:val="24"/>
        </w:rPr>
        <w:t xml:space="preserve"> proposal amount.</w:t>
      </w:r>
      <w:r w:rsidR="009531F0" w:rsidRPr="00494CC2">
        <w:rPr>
          <w:sz w:val="24"/>
        </w:rPr>
        <w:t xml:space="preserve">  </w:t>
      </w:r>
    </w:p>
    <w:p w:rsidR="009531F0" w:rsidRDefault="009531F0" w:rsidP="009531F0">
      <w:pPr>
        <w:ind w:left="720"/>
        <w:jc w:val="both"/>
        <w:rPr>
          <w:sz w:val="24"/>
        </w:rPr>
      </w:pPr>
    </w:p>
    <w:p w:rsidR="009531F0" w:rsidRPr="009531F0" w:rsidRDefault="009531F0" w:rsidP="009531F0">
      <w:pPr>
        <w:pStyle w:val="Header"/>
        <w:numPr>
          <w:ilvl w:val="0"/>
          <w:numId w:val="2"/>
        </w:numPr>
        <w:tabs>
          <w:tab w:val="clear" w:pos="4320"/>
          <w:tab w:val="clear" w:pos="8640"/>
        </w:tabs>
        <w:jc w:val="both"/>
        <w:rPr>
          <w:sz w:val="24"/>
        </w:rPr>
      </w:pPr>
      <w:r w:rsidRPr="00045048">
        <w:rPr>
          <w:sz w:val="24"/>
        </w:rPr>
        <w:t>Indirect Costs may be included in the budget</w:t>
      </w:r>
      <w:r>
        <w:rPr>
          <w:sz w:val="24"/>
        </w:rPr>
        <w:t>.  The d</w:t>
      </w:r>
      <w:r w:rsidRPr="009531F0">
        <w:rPr>
          <w:sz w:val="24"/>
        </w:rPr>
        <w:t xml:space="preserve">efinition of Indirect Cost and examples of </w:t>
      </w:r>
      <w:r>
        <w:rPr>
          <w:sz w:val="24"/>
        </w:rPr>
        <w:t xml:space="preserve">indirect cost </w:t>
      </w:r>
      <w:r w:rsidRPr="009531F0">
        <w:rPr>
          <w:sz w:val="24"/>
        </w:rPr>
        <w:t>are</w:t>
      </w:r>
      <w:r>
        <w:rPr>
          <w:sz w:val="24"/>
        </w:rPr>
        <w:t xml:space="preserve"> provided below under section C, </w:t>
      </w:r>
      <w:r w:rsidRPr="00FF1635">
        <w:rPr>
          <w:i/>
          <w:sz w:val="24"/>
        </w:rPr>
        <w:t>Guidelines for Determining Types of Costs</w:t>
      </w:r>
      <w:r>
        <w:rPr>
          <w:i/>
          <w:sz w:val="24"/>
        </w:rPr>
        <w:t>, item #4.</w:t>
      </w:r>
    </w:p>
    <w:p w:rsidR="009531F0" w:rsidRPr="00045048" w:rsidRDefault="009531F0" w:rsidP="009531F0">
      <w:pPr>
        <w:pStyle w:val="Header"/>
        <w:tabs>
          <w:tab w:val="clear" w:pos="4320"/>
          <w:tab w:val="clear" w:pos="8640"/>
        </w:tabs>
        <w:ind w:left="720"/>
        <w:jc w:val="both"/>
        <w:rPr>
          <w:sz w:val="24"/>
        </w:rPr>
      </w:pPr>
    </w:p>
    <w:p w:rsidR="002C0639" w:rsidRPr="009531F0" w:rsidRDefault="002C0639" w:rsidP="009531F0">
      <w:pPr>
        <w:numPr>
          <w:ilvl w:val="0"/>
          <w:numId w:val="2"/>
        </w:numPr>
        <w:tabs>
          <w:tab w:val="num" w:pos="720"/>
        </w:tabs>
        <w:jc w:val="both"/>
        <w:rPr>
          <w:sz w:val="24"/>
        </w:rPr>
      </w:pPr>
      <w:r w:rsidRPr="009531F0">
        <w:rPr>
          <w:sz w:val="24"/>
        </w:rPr>
        <w:t xml:space="preserve">No revenue-generating program activities may be included in the budget. </w:t>
      </w:r>
    </w:p>
    <w:p w:rsidR="002C0639" w:rsidRDefault="002C0639">
      <w:pPr>
        <w:pStyle w:val="BodyText2"/>
        <w:jc w:val="both"/>
      </w:pPr>
    </w:p>
    <w:p w:rsidR="002C0639" w:rsidRDefault="002C0639" w:rsidP="00DE77C6">
      <w:pPr>
        <w:pStyle w:val="BodyText2"/>
        <w:numPr>
          <w:ilvl w:val="0"/>
          <w:numId w:val="33"/>
        </w:numPr>
        <w:jc w:val="both"/>
      </w:pPr>
      <w:r>
        <w:t>A summary of unallowable costs is included in Section D of these instructions.</w:t>
      </w:r>
    </w:p>
    <w:p w:rsidR="00AC39ED" w:rsidRDefault="00AC39ED" w:rsidP="00AC39ED">
      <w:pPr>
        <w:pStyle w:val="ListParagraph"/>
      </w:pPr>
    </w:p>
    <w:p w:rsidR="00AC39ED" w:rsidRPr="00B4055C" w:rsidRDefault="00AC39ED" w:rsidP="00DE77C6">
      <w:pPr>
        <w:numPr>
          <w:ilvl w:val="0"/>
          <w:numId w:val="33"/>
        </w:numPr>
        <w:rPr>
          <w:b/>
          <w:sz w:val="24"/>
          <w:szCs w:val="24"/>
        </w:rPr>
      </w:pPr>
      <w:r>
        <w:rPr>
          <w:b/>
          <w:color w:val="000000"/>
          <w:sz w:val="24"/>
          <w:szCs w:val="24"/>
        </w:rPr>
        <w:t xml:space="preserve">You must complete sections highlighted </w:t>
      </w:r>
      <w:r w:rsidRPr="009D7A48">
        <w:rPr>
          <w:b/>
          <w:color w:val="000000"/>
          <w:sz w:val="24"/>
          <w:szCs w:val="24"/>
          <w:u w:val="single"/>
        </w:rPr>
        <w:t>yellow</w:t>
      </w:r>
      <w:r>
        <w:rPr>
          <w:b/>
          <w:color w:val="000000"/>
          <w:sz w:val="24"/>
          <w:szCs w:val="24"/>
        </w:rPr>
        <w:t xml:space="preserve">.  </w:t>
      </w:r>
      <w:r w:rsidRPr="00B4055C">
        <w:rPr>
          <w:b/>
          <w:color w:val="000000"/>
          <w:sz w:val="24"/>
          <w:szCs w:val="24"/>
        </w:rPr>
        <w:t xml:space="preserve">Information in cells highlighted </w:t>
      </w:r>
      <w:r w:rsidRPr="00B4055C">
        <w:rPr>
          <w:b/>
          <w:color w:val="000000"/>
          <w:sz w:val="24"/>
          <w:szCs w:val="24"/>
          <w:u w:val="single"/>
        </w:rPr>
        <w:t>blue</w:t>
      </w:r>
      <w:r w:rsidRPr="00B4055C">
        <w:rPr>
          <w:b/>
          <w:color w:val="000000"/>
          <w:sz w:val="24"/>
          <w:szCs w:val="24"/>
        </w:rPr>
        <w:t xml:space="preserve"> is not to be changed.</w:t>
      </w:r>
      <w:r w:rsidRPr="00B4055C">
        <w:rPr>
          <w:b/>
          <w:sz w:val="24"/>
          <w:szCs w:val="24"/>
        </w:rPr>
        <w:t xml:space="preserve"> These </w:t>
      </w:r>
      <w:r w:rsidRPr="00B4055C">
        <w:rPr>
          <w:b/>
          <w:color w:val="000000"/>
          <w:sz w:val="24"/>
          <w:szCs w:val="24"/>
        </w:rPr>
        <w:t xml:space="preserve">cells have been pre-formatted </w:t>
      </w:r>
      <w:r>
        <w:rPr>
          <w:b/>
          <w:color w:val="000000"/>
          <w:sz w:val="24"/>
          <w:szCs w:val="24"/>
        </w:rPr>
        <w:t xml:space="preserve">with column </w:t>
      </w:r>
      <w:r>
        <w:rPr>
          <w:b/>
          <w:color w:val="000000"/>
          <w:sz w:val="24"/>
          <w:szCs w:val="24"/>
        </w:rPr>
        <w:lastRenderedPageBreak/>
        <w:t>header information that</w:t>
      </w:r>
      <w:r w:rsidRPr="00B4055C">
        <w:rPr>
          <w:b/>
          <w:color w:val="000000"/>
          <w:sz w:val="24"/>
          <w:szCs w:val="24"/>
        </w:rPr>
        <w:t xml:space="preserve"> must not be changed or contain formulas that must not be altered.  These formulas either perform various calculations or populate cells with </w:t>
      </w:r>
      <w:r>
        <w:rPr>
          <w:b/>
          <w:color w:val="000000"/>
          <w:sz w:val="24"/>
          <w:szCs w:val="24"/>
        </w:rPr>
        <w:t>entries</w:t>
      </w:r>
      <w:r w:rsidRPr="00B4055C">
        <w:rPr>
          <w:b/>
          <w:color w:val="000000"/>
          <w:sz w:val="24"/>
          <w:szCs w:val="24"/>
        </w:rPr>
        <w:t xml:space="preserve"> from other </w:t>
      </w:r>
      <w:r>
        <w:rPr>
          <w:b/>
          <w:color w:val="000000"/>
          <w:sz w:val="24"/>
          <w:szCs w:val="24"/>
        </w:rPr>
        <w:t>areas of the budget form</w:t>
      </w:r>
      <w:r w:rsidRPr="00B4055C">
        <w:rPr>
          <w:b/>
          <w:color w:val="000000"/>
          <w:sz w:val="24"/>
          <w:szCs w:val="24"/>
        </w:rPr>
        <w:t xml:space="preserve">.  </w:t>
      </w:r>
    </w:p>
    <w:p w:rsidR="00AC39ED" w:rsidRDefault="00AC39ED" w:rsidP="00AC39ED">
      <w:pPr>
        <w:pStyle w:val="BodyText2"/>
        <w:ind w:left="720"/>
        <w:jc w:val="both"/>
      </w:pPr>
    </w:p>
    <w:p w:rsidR="002C0639" w:rsidRPr="00494CC2" w:rsidRDefault="002C0639">
      <w:pPr>
        <w:pStyle w:val="Heading5"/>
        <w:rPr>
          <w:b/>
          <w:sz w:val="24"/>
        </w:rPr>
      </w:pPr>
    </w:p>
    <w:p w:rsidR="002C0639" w:rsidRPr="00494CC2" w:rsidRDefault="002C0639">
      <w:pPr>
        <w:pStyle w:val="Heading5"/>
        <w:rPr>
          <w:b/>
          <w:sz w:val="24"/>
        </w:rPr>
      </w:pPr>
      <w:r w:rsidRPr="00494CC2">
        <w:rPr>
          <w:b/>
          <w:sz w:val="24"/>
        </w:rPr>
        <w:t>C.  GUIDELINES FOR DETERMINING TYPES OF COSTS</w:t>
      </w:r>
    </w:p>
    <w:p w:rsidR="002C0639" w:rsidRDefault="002C0639">
      <w:pPr>
        <w:jc w:val="both"/>
        <w:rPr>
          <w:sz w:val="24"/>
        </w:rPr>
      </w:pPr>
    </w:p>
    <w:p w:rsidR="002C0639" w:rsidRDefault="002C0639">
      <w:pPr>
        <w:jc w:val="both"/>
        <w:rPr>
          <w:sz w:val="24"/>
        </w:rPr>
      </w:pPr>
      <w:r>
        <w:rPr>
          <w:sz w:val="24"/>
        </w:rPr>
        <w:t xml:space="preserve">There are two types of costs: </w:t>
      </w:r>
      <w:r>
        <w:rPr>
          <w:sz w:val="24"/>
          <w:u w:val="single"/>
        </w:rPr>
        <w:t>program costs</w:t>
      </w:r>
      <w:r>
        <w:rPr>
          <w:sz w:val="24"/>
        </w:rPr>
        <w:t xml:space="preserve"> and </w:t>
      </w:r>
      <w:r>
        <w:rPr>
          <w:sz w:val="24"/>
          <w:u w:val="single"/>
        </w:rPr>
        <w:t>administrative costs</w:t>
      </w:r>
      <w:r>
        <w:rPr>
          <w:sz w:val="24"/>
        </w:rPr>
        <w:t xml:space="preserve">.  Administrative costs can be </w:t>
      </w:r>
      <w:r>
        <w:rPr>
          <w:sz w:val="24"/>
          <w:u w:val="single"/>
        </w:rPr>
        <w:t>direct</w:t>
      </w:r>
      <w:r>
        <w:rPr>
          <w:sz w:val="24"/>
        </w:rPr>
        <w:t xml:space="preserve"> or </w:t>
      </w:r>
      <w:r>
        <w:rPr>
          <w:sz w:val="24"/>
          <w:u w:val="single"/>
        </w:rPr>
        <w:t>indirect</w:t>
      </w:r>
      <w:r>
        <w:rPr>
          <w:sz w:val="24"/>
        </w:rPr>
        <w:t>, while all program costs are considered to be direct.</w:t>
      </w:r>
    </w:p>
    <w:p w:rsidR="002C0639" w:rsidRDefault="002C0639">
      <w:pPr>
        <w:jc w:val="both"/>
        <w:rPr>
          <w:sz w:val="24"/>
        </w:rPr>
      </w:pPr>
    </w:p>
    <w:p w:rsidR="002C0639" w:rsidRDefault="002C0639" w:rsidP="00DE77C6">
      <w:pPr>
        <w:numPr>
          <w:ilvl w:val="0"/>
          <w:numId w:val="23"/>
        </w:numPr>
        <w:tabs>
          <w:tab w:val="clear" w:pos="360"/>
          <w:tab w:val="num" w:pos="0"/>
        </w:tabs>
        <w:ind w:left="720"/>
        <w:jc w:val="both"/>
        <w:rPr>
          <w:sz w:val="24"/>
        </w:rPr>
      </w:pPr>
      <w:r>
        <w:rPr>
          <w:sz w:val="24"/>
          <w:u w:val="single"/>
        </w:rPr>
        <w:t>Program costs</w:t>
      </w:r>
      <w:r>
        <w:rPr>
          <w:b/>
          <w:sz w:val="24"/>
        </w:rPr>
        <w:t xml:space="preserve"> </w:t>
      </w:r>
      <w:r>
        <w:rPr>
          <w:sz w:val="24"/>
        </w:rPr>
        <w:t xml:space="preserve">are defined as the costs incurred for direct service delivery.  These costs are normally only incurred as a direct result of providing a specific service to a client or his or her family members. </w:t>
      </w:r>
    </w:p>
    <w:p w:rsidR="002C0639" w:rsidRDefault="002C0639">
      <w:pPr>
        <w:jc w:val="both"/>
        <w:rPr>
          <w:sz w:val="24"/>
        </w:rPr>
      </w:pPr>
    </w:p>
    <w:p w:rsidR="002C0639" w:rsidRDefault="002C0639">
      <w:pPr>
        <w:ind w:left="360"/>
        <w:jc w:val="both"/>
        <w:rPr>
          <w:sz w:val="24"/>
        </w:rPr>
      </w:pPr>
      <w:r>
        <w:rPr>
          <w:sz w:val="24"/>
        </w:rPr>
        <w:tab/>
        <w:t xml:space="preserve">Examples of program costs </w:t>
      </w:r>
      <w:r w:rsidR="00483502">
        <w:rPr>
          <w:sz w:val="24"/>
        </w:rPr>
        <w:t>include</w:t>
      </w:r>
      <w:r>
        <w:rPr>
          <w:sz w:val="24"/>
        </w:rPr>
        <w:t>:</w:t>
      </w:r>
    </w:p>
    <w:p w:rsidR="002C0639" w:rsidRDefault="002C0639">
      <w:pPr>
        <w:ind w:left="360"/>
        <w:jc w:val="both"/>
        <w:rPr>
          <w:sz w:val="24"/>
        </w:rPr>
      </w:pPr>
    </w:p>
    <w:p w:rsidR="002C0639" w:rsidRDefault="002C0639">
      <w:pPr>
        <w:numPr>
          <w:ilvl w:val="0"/>
          <w:numId w:val="1"/>
        </w:numPr>
        <w:ind w:left="1440"/>
        <w:jc w:val="both"/>
        <w:rPr>
          <w:sz w:val="24"/>
        </w:rPr>
      </w:pPr>
      <w:r>
        <w:rPr>
          <w:sz w:val="24"/>
        </w:rPr>
        <w:t>salaries and related fringe benefits for staff who provide direct services to clients, their clinical supervisors, and other staff who directly support these individuals;</w:t>
      </w:r>
    </w:p>
    <w:p w:rsidR="00ED0A2A" w:rsidRDefault="00ED0A2A" w:rsidP="00ED0A2A">
      <w:pPr>
        <w:ind w:left="1440"/>
        <w:jc w:val="both"/>
        <w:rPr>
          <w:sz w:val="24"/>
        </w:rPr>
      </w:pPr>
    </w:p>
    <w:p w:rsidR="00ED0A2A" w:rsidRPr="00ED0A2A" w:rsidRDefault="00ED0A2A" w:rsidP="00ED0A2A">
      <w:pPr>
        <w:numPr>
          <w:ilvl w:val="0"/>
          <w:numId w:val="1"/>
        </w:numPr>
        <w:ind w:left="1440"/>
        <w:rPr>
          <w:sz w:val="24"/>
          <w:szCs w:val="24"/>
        </w:rPr>
      </w:pPr>
      <w:r>
        <w:rPr>
          <w:sz w:val="24"/>
          <w:szCs w:val="24"/>
        </w:rPr>
        <w:t>salaries and related fringe benefits of staff that enter c</w:t>
      </w:r>
      <w:r w:rsidRPr="00ED0A2A">
        <w:rPr>
          <w:sz w:val="24"/>
          <w:szCs w:val="24"/>
        </w:rPr>
        <w:t xml:space="preserve">lient level data </w:t>
      </w:r>
      <w:r>
        <w:rPr>
          <w:sz w:val="24"/>
          <w:szCs w:val="24"/>
        </w:rPr>
        <w:t xml:space="preserve">that </w:t>
      </w:r>
      <w:r w:rsidRPr="00ED0A2A">
        <w:rPr>
          <w:sz w:val="24"/>
          <w:szCs w:val="24"/>
        </w:rPr>
        <w:t>documents all data needed for the provision of services, client follow-up and health status monitoring</w:t>
      </w:r>
      <w:r>
        <w:rPr>
          <w:sz w:val="24"/>
          <w:szCs w:val="24"/>
        </w:rPr>
        <w:t>;</w:t>
      </w:r>
      <w:r w:rsidRPr="00ED0A2A">
        <w:rPr>
          <w:sz w:val="24"/>
          <w:szCs w:val="24"/>
        </w:rPr>
        <w:t xml:space="preserve">  </w:t>
      </w:r>
    </w:p>
    <w:p w:rsidR="002C0639" w:rsidRDefault="002C0639">
      <w:pPr>
        <w:jc w:val="both"/>
        <w:rPr>
          <w:sz w:val="24"/>
        </w:rPr>
      </w:pPr>
    </w:p>
    <w:p w:rsidR="002C0639" w:rsidRDefault="002C0639">
      <w:pPr>
        <w:numPr>
          <w:ilvl w:val="0"/>
          <w:numId w:val="1"/>
        </w:numPr>
        <w:ind w:left="1440"/>
        <w:jc w:val="both"/>
        <w:rPr>
          <w:sz w:val="24"/>
        </w:rPr>
      </w:pPr>
      <w:r>
        <w:rPr>
          <w:sz w:val="24"/>
        </w:rPr>
        <w:t>consultants who provide direct services to clients, supervise program staff, develop program materials, or perform other program functions;</w:t>
      </w:r>
    </w:p>
    <w:p w:rsidR="002C0639" w:rsidRDefault="002C0639">
      <w:pPr>
        <w:jc w:val="both"/>
        <w:rPr>
          <w:sz w:val="24"/>
        </w:rPr>
      </w:pPr>
    </w:p>
    <w:p w:rsidR="002C0639" w:rsidRDefault="002C0639">
      <w:pPr>
        <w:numPr>
          <w:ilvl w:val="0"/>
          <w:numId w:val="1"/>
        </w:numPr>
        <w:ind w:left="1440"/>
        <w:jc w:val="both"/>
        <w:rPr>
          <w:sz w:val="24"/>
        </w:rPr>
      </w:pPr>
      <w:r>
        <w:rPr>
          <w:sz w:val="24"/>
        </w:rPr>
        <w:t xml:space="preserve">program supplies such as educational materials, medical supplies, </w:t>
      </w:r>
      <w:r>
        <w:rPr>
          <w:sz w:val="24"/>
        </w:rPr>
        <w:lastRenderedPageBreak/>
        <w:t>and other supplies that are used specifically for this program;</w:t>
      </w:r>
    </w:p>
    <w:p w:rsidR="002C0639" w:rsidRDefault="002C0639">
      <w:pPr>
        <w:jc w:val="both"/>
        <w:rPr>
          <w:sz w:val="24"/>
        </w:rPr>
      </w:pPr>
    </w:p>
    <w:p w:rsidR="002C0639" w:rsidRDefault="002C0639">
      <w:pPr>
        <w:numPr>
          <w:ilvl w:val="0"/>
          <w:numId w:val="1"/>
        </w:numPr>
        <w:ind w:left="1440"/>
        <w:jc w:val="both"/>
        <w:rPr>
          <w:sz w:val="24"/>
        </w:rPr>
      </w:pPr>
      <w:r>
        <w:rPr>
          <w:sz w:val="24"/>
        </w:rPr>
        <w:t>office supplies that directly support program activities such as folders for client charts;</w:t>
      </w:r>
    </w:p>
    <w:p w:rsidR="002C0639" w:rsidRDefault="002C0639">
      <w:pPr>
        <w:jc w:val="both"/>
        <w:rPr>
          <w:sz w:val="24"/>
        </w:rPr>
      </w:pPr>
    </w:p>
    <w:p w:rsidR="002C0639" w:rsidRDefault="002C0639">
      <w:pPr>
        <w:numPr>
          <w:ilvl w:val="0"/>
          <w:numId w:val="1"/>
        </w:numPr>
        <w:ind w:left="1440"/>
        <w:jc w:val="both"/>
        <w:rPr>
          <w:sz w:val="24"/>
        </w:rPr>
      </w:pPr>
      <w:r>
        <w:rPr>
          <w:sz w:val="24"/>
        </w:rPr>
        <w:t>travel costs for program clients and program staff;</w:t>
      </w:r>
    </w:p>
    <w:p w:rsidR="002C0639" w:rsidRDefault="002C0639">
      <w:pPr>
        <w:jc w:val="both"/>
        <w:rPr>
          <w:sz w:val="24"/>
        </w:rPr>
      </w:pPr>
    </w:p>
    <w:p w:rsidR="002C0639" w:rsidRDefault="002C0639">
      <w:pPr>
        <w:numPr>
          <w:ilvl w:val="0"/>
          <w:numId w:val="1"/>
        </w:numPr>
        <w:ind w:left="1440"/>
        <w:jc w:val="both"/>
        <w:rPr>
          <w:sz w:val="24"/>
        </w:rPr>
      </w:pPr>
      <w:r>
        <w:rPr>
          <w:sz w:val="24"/>
        </w:rPr>
        <w:t xml:space="preserve">printing and photocopying of medical forms, program materials, and other materials used by or for program participants; </w:t>
      </w:r>
    </w:p>
    <w:p w:rsidR="002C0639" w:rsidRDefault="002C0639">
      <w:pPr>
        <w:jc w:val="both"/>
        <w:rPr>
          <w:sz w:val="24"/>
        </w:rPr>
      </w:pPr>
    </w:p>
    <w:p w:rsidR="002C0639" w:rsidRDefault="002C0639">
      <w:pPr>
        <w:numPr>
          <w:ilvl w:val="0"/>
          <w:numId w:val="1"/>
        </w:numPr>
        <w:ind w:left="1440"/>
        <w:jc w:val="both"/>
        <w:rPr>
          <w:sz w:val="24"/>
        </w:rPr>
      </w:pPr>
      <w:r>
        <w:rPr>
          <w:sz w:val="24"/>
        </w:rPr>
        <w:t xml:space="preserve">equipment used for direct service delivery; </w:t>
      </w:r>
      <w:r w:rsidR="00707967">
        <w:rPr>
          <w:sz w:val="24"/>
        </w:rPr>
        <w:t>and</w:t>
      </w:r>
    </w:p>
    <w:p w:rsidR="00707967" w:rsidRDefault="00707967" w:rsidP="00707967">
      <w:pPr>
        <w:pStyle w:val="ListParagraph"/>
        <w:rPr>
          <w:sz w:val="24"/>
        </w:rPr>
      </w:pPr>
    </w:p>
    <w:p w:rsidR="00707967" w:rsidRDefault="00707967" w:rsidP="00707967">
      <w:pPr>
        <w:numPr>
          <w:ilvl w:val="0"/>
          <w:numId w:val="1"/>
        </w:numPr>
        <w:ind w:left="1440"/>
        <w:jc w:val="both"/>
        <w:rPr>
          <w:sz w:val="24"/>
        </w:rPr>
      </w:pPr>
      <w:r>
        <w:rPr>
          <w:sz w:val="24"/>
        </w:rPr>
        <w:t>professional liability insurance associated with program staff.</w:t>
      </w:r>
    </w:p>
    <w:p w:rsidR="002C0639" w:rsidRDefault="002C0639">
      <w:pPr>
        <w:jc w:val="both"/>
        <w:rPr>
          <w:sz w:val="24"/>
        </w:rPr>
      </w:pPr>
    </w:p>
    <w:p w:rsidR="002C0639" w:rsidRDefault="002C0639">
      <w:pPr>
        <w:ind w:left="720"/>
        <w:jc w:val="both"/>
        <w:rPr>
          <w:sz w:val="24"/>
        </w:rPr>
      </w:pPr>
    </w:p>
    <w:p w:rsidR="002B0F55" w:rsidRDefault="002B0F55" w:rsidP="00DE77C6">
      <w:pPr>
        <w:numPr>
          <w:ilvl w:val="0"/>
          <w:numId w:val="23"/>
        </w:numPr>
        <w:tabs>
          <w:tab w:val="clear" w:pos="360"/>
          <w:tab w:val="num" w:pos="0"/>
        </w:tabs>
        <w:ind w:left="720"/>
        <w:jc w:val="both"/>
        <w:rPr>
          <w:sz w:val="24"/>
        </w:rPr>
      </w:pPr>
      <w:r>
        <w:rPr>
          <w:sz w:val="24"/>
          <w:u w:val="single"/>
        </w:rPr>
        <w:t>Administrative costs</w:t>
      </w:r>
      <w:r>
        <w:rPr>
          <w:sz w:val="24"/>
        </w:rPr>
        <w:t xml:space="preserve"> are defined as the costs incurred for usual and recognized overhead, including established indirect rates for agencies; management and oversight of specific programs funded under this title; and other types of program support such as quality assurance, quality control, and related activities.  Administrative costs must not exceed </w:t>
      </w:r>
      <w:r w:rsidR="004130E2">
        <w:rPr>
          <w:sz w:val="24"/>
        </w:rPr>
        <w:t>15%</w:t>
      </w:r>
      <w:r>
        <w:rPr>
          <w:sz w:val="24"/>
        </w:rPr>
        <w:t xml:space="preserve"> of your total </w:t>
      </w:r>
      <w:r w:rsidR="00B55B7B">
        <w:rPr>
          <w:sz w:val="24"/>
        </w:rPr>
        <w:t>proposal amount</w:t>
      </w:r>
      <w:r>
        <w:rPr>
          <w:sz w:val="24"/>
        </w:rPr>
        <w:t xml:space="preserve">.  </w:t>
      </w:r>
    </w:p>
    <w:p w:rsidR="002C0639" w:rsidRDefault="002C0639">
      <w:pPr>
        <w:ind w:left="360"/>
        <w:jc w:val="both"/>
        <w:rPr>
          <w:sz w:val="24"/>
        </w:rPr>
      </w:pPr>
    </w:p>
    <w:p w:rsidR="002C0639" w:rsidRDefault="002C0639">
      <w:pPr>
        <w:ind w:left="360" w:firstLine="360"/>
        <w:jc w:val="both"/>
        <w:rPr>
          <w:sz w:val="24"/>
        </w:rPr>
      </w:pPr>
      <w:r>
        <w:rPr>
          <w:sz w:val="24"/>
        </w:rPr>
        <w:t xml:space="preserve">Examples of administrative costs </w:t>
      </w:r>
      <w:r w:rsidR="00483502">
        <w:rPr>
          <w:sz w:val="24"/>
        </w:rPr>
        <w:t>include</w:t>
      </w:r>
      <w:r>
        <w:rPr>
          <w:sz w:val="24"/>
        </w:rPr>
        <w:t xml:space="preserve">:  </w:t>
      </w:r>
    </w:p>
    <w:p w:rsidR="002C0639" w:rsidRDefault="002C0639">
      <w:pPr>
        <w:jc w:val="both"/>
        <w:rPr>
          <w:sz w:val="24"/>
        </w:rPr>
      </w:pPr>
    </w:p>
    <w:p w:rsidR="002C0639" w:rsidRDefault="002C0639">
      <w:pPr>
        <w:numPr>
          <w:ilvl w:val="0"/>
          <w:numId w:val="1"/>
        </w:numPr>
        <w:ind w:left="1440"/>
        <w:jc w:val="both"/>
        <w:rPr>
          <w:sz w:val="24"/>
        </w:rPr>
      </w:pPr>
      <w:r>
        <w:rPr>
          <w:sz w:val="24"/>
        </w:rPr>
        <w:t>salaries and related fringe benefits for accounting, secretarial, and management staff, including those individuals who produce, review and sign monthly program and fiscal reports;</w:t>
      </w:r>
    </w:p>
    <w:p w:rsidR="002C0639" w:rsidRDefault="002C0639">
      <w:pPr>
        <w:jc w:val="both"/>
        <w:rPr>
          <w:sz w:val="24"/>
        </w:rPr>
      </w:pPr>
      <w:r>
        <w:rPr>
          <w:sz w:val="24"/>
        </w:rPr>
        <w:t xml:space="preserve"> </w:t>
      </w:r>
    </w:p>
    <w:p w:rsidR="002C0639" w:rsidRDefault="002C0639">
      <w:pPr>
        <w:numPr>
          <w:ilvl w:val="0"/>
          <w:numId w:val="1"/>
        </w:numPr>
        <w:ind w:left="1440"/>
        <w:jc w:val="both"/>
        <w:rPr>
          <w:sz w:val="24"/>
        </w:rPr>
      </w:pPr>
      <w:r>
        <w:rPr>
          <w:sz w:val="24"/>
        </w:rPr>
        <w:t>consultants who perform administrative, non-service delivery functions;</w:t>
      </w:r>
    </w:p>
    <w:p w:rsidR="002C0639" w:rsidRDefault="002C0639">
      <w:pPr>
        <w:jc w:val="both"/>
        <w:rPr>
          <w:sz w:val="24"/>
        </w:rPr>
      </w:pPr>
    </w:p>
    <w:p w:rsidR="002C0639" w:rsidRDefault="002C0639">
      <w:pPr>
        <w:numPr>
          <w:ilvl w:val="0"/>
          <w:numId w:val="1"/>
        </w:numPr>
        <w:ind w:left="1440"/>
        <w:jc w:val="both"/>
        <w:rPr>
          <w:sz w:val="24"/>
        </w:rPr>
      </w:pPr>
      <w:r>
        <w:rPr>
          <w:sz w:val="24"/>
        </w:rPr>
        <w:lastRenderedPageBreak/>
        <w:t>general office supplies;</w:t>
      </w:r>
    </w:p>
    <w:p w:rsidR="002C0639" w:rsidRDefault="002C0639">
      <w:pPr>
        <w:jc w:val="both"/>
        <w:rPr>
          <w:sz w:val="24"/>
        </w:rPr>
      </w:pPr>
    </w:p>
    <w:p w:rsidR="002C0639" w:rsidRDefault="002C0639">
      <w:pPr>
        <w:numPr>
          <w:ilvl w:val="0"/>
          <w:numId w:val="1"/>
        </w:numPr>
        <w:ind w:left="1440"/>
        <w:jc w:val="both"/>
        <w:rPr>
          <w:sz w:val="24"/>
        </w:rPr>
      </w:pPr>
      <w:r>
        <w:rPr>
          <w:sz w:val="24"/>
        </w:rPr>
        <w:t>travel costs for administrative and management staff;</w:t>
      </w:r>
    </w:p>
    <w:p w:rsidR="002C0639" w:rsidRDefault="002C0639">
      <w:pPr>
        <w:jc w:val="both"/>
        <w:rPr>
          <w:sz w:val="24"/>
        </w:rPr>
      </w:pPr>
    </w:p>
    <w:p w:rsidR="002C0639" w:rsidRDefault="002C0639">
      <w:pPr>
        <w:numPr>
          <w:ilvl w:val="0"/>
          <w:numId w:val="1"/>
        </w:numPr>
        <w:ind w:left="1440"/>
        <w:jc w:val="both"/>
        <w:rPr>
          <w:sz w:val="24"/>
        </w:rPr>
      </w:pPr>
      <w:r>
        <w:rPr>
          <w:sz w:val="24"/>
        </w:rPr>
        <w:t>general office printing and photocopying;</w:t>
      </w:r>
    </w:p>
    <w:p w:rsidR="009A5561" w:rsidRDefault="009A5561" w:rsidP="009A5561">
      <w:pPr>
        <w:pStyle w:val="ListParagraph"/>
        <w:rPr>
          <w:sz w:val="24"/>
        </w:rPr>
      </w:pPr>
    </w:p>
    <w:p w:rsidR="00707967" w:rsidRPr="009F2508" w:rsidRDefault="00707967" w:rsidP="00707967">
      <w:pPr>
        <w:numPr>
          <w:ilvl w:val="0"/>
          <w:numId w:val="1"/>
        </w:numPr>
        <w:ind w:left="1440"/>
        <w:jc w:val="both"/>
        <w:rPr>
          <w:sz w:val="24"/>
        </w:rPr>
      </w:pPr>
      <w:r w:rsidRPr="009F2508">
        <w:rPr>
          <w:sz w:val="24"/>
        </w:rPr>
        <w:t>general liability insurance;</w:t>
      </w:r>
      <w:r w:rsidR="002B0F55" w:rsidRPr="009F2508">
        <w:rPr>
          <w:sz w:val="24"/>
        </w:rPr>
        <w:t xml:space="preserve"> and</w:t>
      </w:r>
    </w:p>
    <w:p w:rsidR="00707967" w:rsidRDefault="00707967" w:rsidP="00707967">
      <w:pPr>
        <w:jc w:val="both"/>
        <w:rPr>
          <w:sz w:val="24"/>
        </w:rPr>
      </w:pPr>
    </w:p>
    <w:p w:rsidR="002C0639" w:rsidRDefault="002C0639">
      <w:pPr>
        <w:numPr>
          <w:ilvl w:val="0"/>
          <w:numId w:val="1"/>
        </w:numPr>
        <w:ind w:left="1440"/>
        <w:jc w:val="both"/>
        <w:rPr>
          <w:sz w:val="24"/>
        </w:rPr>
      </w:pPr>
      <w:r>
        <w:rPr>
          <w:sz w:val="24"/>
        </w:rPr>
        <w:t>audit fees.</w:t>
      </w:r>
    </w:p>
    <w:p w:rsidR="002C0639" w:rsidRDefault="002C0639">
      <w:pPr>
        <w:jc w:val="both"/>
        <w:rPr>
          <w:sz w:val="24"/>
        </w:rPr>
      </w:pPr>
    </w:p>
    <w:p w:rsidR="002C0639" w:rsidRDefault="002C0639">
      <w:pPr>
        <w:pStyle w:val="BodyTextIndent2"/>
        <w:rPr>
          <w:i/>
        </w:rPr>
      </w:pPr>
      <w:r>
        <w:t>As mentioned above, administrative costs can be direct or indirect.  Direct and indirect administrative c</w:t>
      </w:r>
      <w:r w:rsidR="009F2508">
        <w:t xml:space="preserve">osts combined must not exceed </w:t>
      </w:r>
      <w:r w:rsidR="004130E2">
        <w:t>15%</w:t>
      </w:r>
      <w:r>
        <w:t xml:space="preserve"> of the </w:t>
      </w:r>
      <w:r w:rsidR="004E6B53">
        <w:t>proposal</w:t>
      </w:r>
      <w:r w:rsidR="009531F0">
        <w:rPr>
          <w:szCs w:val="24"/>
        </w:rPr>
        <w:t xml:space="preserve"> amount.</w:t>
      </w:r>
      <w:r w:rsidRPr="00483502">
        <w:rPr>
          <w:szCs w:val="24"/>
        </w:rPr>
        <w:t xml:space="preserve"> </w:t>
      </w:r>
    </w:p>
    <w:p w:rsidR="002C0639" w:rsidRDefault="002C0639">
      <w:pPr>
        <w:jc w:val="both"/>
        <w:rPr>
          <w:sz w:val="24"/>
        </w:rPr>
      </w:pPr>
    </w:p>
    <w:p w:rsidR="002C0639" w:rsidRDefault="002C0639">
      <w:pPr>
        <w:pStyle w:val="BodyTextIndent"/>
        <w:ind w:left="720"/>
      </w:pPr>
      <w:r>
        <w:t>Both program and administrative costs, as defined above, can be direct costs if they ar</w:t>
      </w:r>
      <w:r w:rsidR="00EE30A6">
        <w:t xml:space="preserve">e directly attributable to the </w:t>
      </w:r>
      <w:r>
        <w:t>program.</w:t>
      </w:r>
    </w:p>
    <w:p w:rsidR="002C0639" w:rsidRDefault="002C0639">
      <w:pPr>
        <w:pStyle w:val="BodyTextIndent"/>
      </w:pPr>
    </w:p>
    <w:p w:rsidR="002C0639" w:rsidRDefault="002C0639" w:rsidP="00DE77C6">
      <w:pPr>
        <w:pStyle w:val="BodyTextIndent"/>
        <w:numPr>
          <w:ilvl w:val="0"/>
          <w:numId w:val="23"/>
        </w:numPr>
        <w:tabs>
          <w:tab w:val="clear" w:pos="360"/>
          <w:tab w:val="num" w:pos="720"/>
        </w:tabs>
        <w:ind w:left="720"/>
      </w:pPr>
      <w:r>
        <w:rPr>
          <w:u w:val="single"/>
        </w:rPr>
        <w:t>Direct costs</w:t>
      </w:r>
      <w:r>
        <w:t xml:space="preserve"> are costs that can be directly charged to the program and which are incurred in the provision of direct services.</w:t>
      </w:r>
    </w:p>
    <w:p w:rsidR="002C0639" w:rsidRDefault="002C0639">
      <w:pPr>
        <w:jc w:val="both"/>
        <w:rPr>
          <w:sz w:val="24"/>
        </w:rPr>
      </w:pPr>
    </w:p>
    <w:p w:rsidR="002C0639" w:rsidRDefault="002C0639">
      <w:pPr>
        <w:ind w:left="720"/>
        <w:jc w:val="both"/>
        <w:rPr>
          <w:sz w:val="24"/>
        </w:rPr>
      </w:pPr>
      <w:r>
        <w:rPr>
          <w:sz w:val="24"/>
        </w:rPr>
        <w:t>Examples of direct costs</w:t>
      </w:r>
      <w:r>
        <w:rPr>
          <w:i/>
          <w:sz w:val="24"/>
        </w:rPr>
        <w:t xml:space="preserve"> </w:t>
      </w:r>
      <w:r w:rsidR="00483502">
        <w:rPr>
          <w:sz w:val="24"/>
        </w:rPr>
        <w:t>include</w:t>
      </w:r>
      <w:r>
        <w:rPr>
          <w:sz w:val="24"/>
        </w:rPr>
        <w:t>:</w:t>
      </w:r>
    </w:p>
    <w:p w:rsidR="002C0639" w:rsidRDefault="002C0639">
      <w:pPr>
        <w:jc w:val="both"/>
        <w:rPr>
          <w:sz w:val="24"/>
        </w:rPr>
      </w:pPr>
    </w:p>
    <w:p w:rsidR="002C0639" w:rsidRDefault="002C0639">
      <w:pPr>
        <w:numPr>
          <w:ilvl w:val="0"/>
          <w:numId w:val="1"/>
        </w:numPr>
        <w:ind w:left="1080"/>
        <w:jc w:val="both"/>
        <w:rPr>
          <w:sz w:val="24"/>
        </w:rPr>
      </w:pPr>
      <w:r>
        <w:rPr>
          <w:sz w:val="24"/>
        </w:rPr>
        <w:t xml:space="preserve">salaries and related fringe benefits for staff who charge their time directly, on  the basis of actual time worked, to the program or project for which they work; </w:t>
      </w:r>
    </w:p>
    <w:p w:rsidR="002C0639" w:rsidRDefault="002C0639">
      <w:pPr>
        <w:jc w:val="both"/>
        <w:rPr>
          <w:sz w:val="24"/>
        </w:rPr>
      </w:pPr>
    </w:p>
    <w:p w:rsidR="002C0639" w:rsidRDefault="002C0639">
      <w:pPr>
        <w:numPr>
          <w:ilvl w:val="0"/>
          <w:numId w:val="1"/>
        </w:numPr>
        <w:ind w:left="1080"/>
        <w:jc w:val="both"/>
        <w:rPr>
          <w:sz w:val="24"/>
        </w:rPr>
      </w:pPr>
      <w:r>
        <w:rPr>
          <w:sz w:val="24"/>
        </w:rPr>
        <w:t>expenses related to staff that are direct-charged, including recruitment costs and travel expense;</w:t>
      </w:r>
    </w:p>
    <w:p w:rsidR="002C0639" w:rsidRDefault="002C0639">
      <w:pPr>
        <w:jc w:val="both"/>
        <w:rPr>
          <w:sz w:val="24"/>
        </w:rPr>
      </w:pPr>
    </w:p>
    <w:p w:rsidR="002C0639" w:rsidRDefault="002C0639">
      <w:pPr>
        <w:numPr>
          <w:ilvl w:val="0"/>
          <w:numId w:val="1"/>
        </w:numPr>
        <w:ind w:left="1080"/>
        <w:jc w:val="both"/>
        <w:rPr>
          <w:sz w:val="24"/>
        </w:rPr>
      </w:pPr>
      <w:r>
        <w:rPr>
          <w:sz w:val="24"/>
        </w:rPr>
        <w:t>telephone expenses related to a unique  telephone number or an extension for which expenses can be determined and substantiated on an actual or allocated basis;</w:t>
      </w:r>
    </w:p>
    <w:p w:rsidR="002C0639" w:rsidRDefault="002C0639">
      <w:pPr>
        <w:jc w:val="both"/>
        <w:rPr>
          <w:sz w:val="24"/>
        </w:rPr>
      </w:pPr>
    </w:p>
    <w:p w:rsidR="002C0639" w:rsidRDefault="002C0639">
      <w:pPr>
        <w:numPr>
          <w:ilvl w:val="0"/>
          <w:numId w:val="1"/>
        </w:numPr>
        <w:ind w:left="1080"/>
        <w:jc w:val="both"/>
        <w:rPr>
          <w:sz w:val="24"/>
        </w:rPr>
      </w:pPr>
      <w:r>
        <w:rPr>
          <w:sz w:val="24"/>
        </w:rPr>
        <w:lastRenderedPageBreak/>
        <w:t>space costs and related expenses for facility space that is used only for funded activities, for which expenses can be determined and substantiated on an actual or allocated basis;</w:t>
      </w:r>
    </w:p>
    <w:p w:rsidR="002C0639" w:rsidRDefault="002C0639">
      <w:pPr>
        <w:jc w:val="both"/>
        <w:rPr>
          <w:sz w:val="24"/>
        </w:rPr>
      </w:pPr>
    </w:p>
    <w:p w:rsidR="002C0639" w:rsidRDefault="002C0639">
      <w:pPr>
        <w:numPr>
          <w:ilvl w:val="0"/>
          <w:numId w:val="1"/>
        </w:numPr>
        <w:ind w:left="1080"/>
        <w:jc w:val="both"/>
        <w:rPr>
          <w:b/>
          <w:sz w:val="24"/>
        </w:rPr>
      </w:pPr>
      <w:r>
        <w:rPr>
          <w:sz w:val="24"/>
        </w:rPr>
        <w:t xml:space="preserve">all program supplies, as defined above; and </w:t>
      </w:r>
    </w:p>
    <w:p w:rsidR="002C0639" w:rsidRDefault="002C0639">
      <w:pPr>
        <w:jc w:val="both"/>
        <w:rPr>
          <w:b/>
          <w:sz w:val="24"/>
        </w:rPr>
      </w:pPr>
    </w:p>
    <w:p w:rsidR="002C0639" w:rsidRDefault="00EE30A6">
      <w:pPr>
        <w:numPr>
          <w:ilvl w:val="0"/>
          <w:numId w:val="1"/>
        </w:numPr>
        <w:ind w:left="1080"/>
        <w:jc w:val="both"/>
        <w:rPr>
          <w:sz w:val="24"/>
        </w:rPr>
      </w:pPr>
      <w:r>
        <w:rPr>
          <w:sz w:val="24"/>
        </w:rPr>
        <w:t xml:space="preserve">other expenses that </w:t>
      </w:r>
      <w:r w:rsidR="002C0639">
        <w:rPr>
          <w:sz w:val="24"/>
        </w:rPr>
        <w:t>are both directly attributable to the program and consistently treated, on an agency-wide basis, as direct costs.</w:t>
      </w:r>
    </w:p>
    <w:p w:rsidR="002C0639" w:rsidRDefault="002C0639">
      <w:pPr>
        <w:jc w:val="both"/>
        <w:rPr>
          <w:sz w:val="24"/>
        </w:rPr>
      </w:pPr>
    </w:p>
    <w:p w:rsidR="002C0639" w:rsidRDefault="002C0639" w:rsidP="00DE77C6">
      <w:pPr>
        <w:numPr>
          <w:ilvl w:val="0"/>
          <w:numId w:val="26"/>
        </w:numPr>
        <w:tabs>
          <w:tab w:val="clear" w:pos="360"/>
          <w:tab w:val="num" w:pos="-540"/>
        </w:tabs>
        <w:ind w:left="720"/>
        <w:jc w:val="both"/>
        <w:rPr>
          <w:i/>
          <w:sz w:val="24"/>
        </w:rPr>
      </w:pPr>
      <w:r>
        <w:rPr>
          <w:sz w:val="24"/>
          <w:u w:val="single"/>
        </w:rPr>
        <w:t>Indirect costs</w:t>
      </w:r>
      <w:r>
        <w:rPr>
          <w:b/>
          <w:sz w:val="24"/>
        </w:rPr>
        <w:t xml:space="preserve"> </w:t>
      </w:r>
      <w:r>
        <w:rPr>
          <w:sz w:val="24"/>
        </w:rPr>
        <w:t xml:space="preserve">are defined as the administrative costs that are incurred for common or joint activities that cannot be identified specifically with a particular project or program.  </w:t>
      </w:r>
    </w:p>
    <w:p w:rsidR="002C0639" w:rsidRDefault="002C0639">
      <w:pPr>
        <w:jc w:val="both"/>
        <w:rPr>
          <w:sz w:val="24"/>
        </w:rPr>
      </w:pPr>
    </w:p>
    <w:p w:rsidR="002C0639" w:rsidRDefault="002C0639">
      <w:pPr>
        <w:pStyle w:val="BodyTextIndent"/>
        <w:ind w:left="720"/>
      </w:pPr>
      <w:r>
        <w:t xml:space="preserve">Examples of indirect costs </w:t>
      </w:r>
      <w:r w:rsidR="00483502">
        <w:t>include</w:t>
      </w:r>
      <w:r>
        <w:t>:</w:t>
      </w:r>
    </w:p>
    <w:p w:rsidR="002C0639" w:rsidRDefault="002C0639">
      <w:pPr>
        <w:jc w:val="both"/>
        <w:rPr>
          <w:sz w:val="24"/>
        </w:rPr>
      </w:pPr>
    </w:p>
    <w:p w:rsidR="002C0639" w:rsidRDefault="002C0639">
      <w:pPr>
        <w:numPr>
          <w:ilvl w:val="0"/>
          <w:numId w:val="1"/>
        </w:numPr>
        <w:ind w:left="1080"/>
        <w:jc w:val="both"/>
        <w:rPr>
          <w:sz w:val="24"/>
        </w:rPr>
      </w:pPr>
      <w:r>
        <w:rPr>
          <w:sz w:val="24"/>
        </w:rPr>
        <w:t>salaries and related fringe benefits for staff who do not charge their time directly to specific individual programs and/or projects, either because of the nature of the position or because it is not realistic to allocate their salaries, on the basis of actual time worked, to numerous programs or projects funded by multiple sources;</w:t>
      </w:r>
    </w:p>
    <w:p w:rsidR="002C0639" w:rsidRDefault="002C0639">
      <w:pPr>
        <w:jc w:val="both"/>
        <w:rPr>
          <w:sz w:val="24"/>
        </w:rPr>
      </w:pPr>
    </w:p>
    <w:p w:rsidR="002C0639" w:rsidRDefault="002C0639">
      <w:pPr>
        <w:numPr>
          <w:ilvl w:val="0"/>
          <w:numId w:val="1"/>
        </w:numPr>
        <w:ind w:left="1080"/>
        <w:jc w:val="both"/>
        <w:rPr>
          <w:sz w:val="24"/>
        </w:rPr>
      </w:pPr>
      <w:r>
        <w:rPr>
          <w:sz w:val="24"/>
        </w:rPr>
        <w:t>expenses</w:t>
      </w:r>
      <w:r>
        <w:rPr>
          <w:b/>
          <w:sz w:val="24"/>
        </w:rPr>
        <w:t xml:space="preserve"> </w:t>
      </w:r>
      <w:r>
        <w:rPr>
          <w:sz w:val="24"/>
        </w:rPr>
        <w:t>related to staff who are indirectly-charged, including recruitment costs and travel expense;</w:t>
      </w:r>
    </w:p>
    <w:p w:rsidR="009A5561" w:rsidRDefault="009A5561" w:rsidP="009A5561">
      <w:pPr>
        <w:pStyle w:val="ListParagraph"/>
        <w:rPr>
          <w:sz w:val="24"/>
        </w:rPr>
      </w:pPr>
    </w:p>
    <w:p w:rsidR="002C0639" w:rsidRDefault="002C0639">
      <w:pPr>
        <w:numPr>
          <w:ilvl w:val="0"/>
          <w:numId w:val="1"/>
        </w:numPr>
        <w:ind w:left="1080"/>
        <w:jc w:val="both"/>
        <w:rPr>
          <w:sz w:val="24"/>
        </w:rPr>
      </w:pPr>
      <w:r>
        <w:rPr>
          <w:sz w:val="24"/>
        </w:rPr>
        <w:t>telephone costs and space usage that is not designated solely to the program, for which actual expense cannot be determined and/or substantiated; and</w:t>
      </w:r>
    </w:p>
    <w:p w:rsidR="002C0639" w:rsidRDefault="002C0639">
      <w:pPr>
        <w:jc w:val="both"/>
        <w:rPr>
          <w:sz w:val="24"/>
        </w:rPr>
      </w:pPr>
    </w:p>
    <w:p w:rsidR="002C0639" w:rsidRDefault="002C0639">
      <w:pPr>
        <w:numPr>
          <w:ilvl w:val="0"/>
          <w:numId w:val="1"/>
        </w:numPr>
        <w:ind w:left="1080"/>
        <w:jc w:val="both"/>
        <w:rPr>
          <w:sz w:val="24"/>
        </w:rPr>
      </w:pPr>
      <w:r>
        <w:rPr>
          <w:sz w:val="24"/>
        </w:rPr>
        <w:t>other administrative expenses that are not specifically identified with the program.</w:t>
      </w:r>
    </w:p>
    <w:p w:rsidR="002C0639" w:rsidRDefault="002C0639">
      <w:pPr>
        <w:jc w:val="both"/>
        <w:rPr>
          <w:sz w:val="24"/>
        </w:rPr>
      </w:pPr>
    </w:p>
    <w:p w:rsidR="002C0639" w:rsidRDefault="002C0639" w:rsidP="00E718B6">
      <w:pPr>
        <w:pStyle w:val="BodyTextIndent2"/>
        <w:rPr>
          <w:b/>
        </w:rPr>
      </w:pPr>
      <w:r w:rsidRPr="00E718B6">
        <w:t>All indirect costs are normally pooled to create an indirect cost rate which is then applied to individual grant and contract-supported projects</w:t>
      </w:r>
      <w:r w:rsidR="008243DF">
        <w:t>.</w:t>
      </w:r>
      <w:r w:rsidR="00E718B6" w:rsidRPr="00FF1635">
        <w:t xml:space="preserve"> </w:t>
      </w:r>
    </w:p>
    <w:p w:rsidR="002C0639" w:rsidRPr="00D77963" w:rsidRDefault="002C0639">
      <w:pPr>
        <w:jc w:val="both"/>
        <w:rPr>
          <w:b/>
          <w:sz w:val="24"/>
          <w:szCs w:val="24"/>
        </w:rPr>
      </w:pPr>
    </w:p>
    <w:p w:rsidR="00D77963" w:rsidRPr="00494CC2" w:rsidRDefault="00DE309C" w:rsidP="00D77963">
      <w:pPr>
        <w:pStyle w:val="Heading5"/>
        <w:rPr>
          <w:b/>
          <w:sz w:val="24"/>
          <w:szCs w:val="24"/>
        </w:rPr>
      </w:pPr>
      <w:r w:rsidRPr="00494CC2">
        <w:rPr>
          <w:b/>
          <w:sz w:val="24"/>
          <w:szCs w:val="24"/>
        </w:rPr>
        <w:t>D.</w:t>
      </w:r>
      <w:r w:rsidR="00D77963" w:rsidRPr="00494CC2">
        <w:rPr>
          <w:b/>
          <w:sz w:val="24"/>
          <w:szCs w:val="24"/>
        </w:rPr>
        <w:t xml:space="preserve">  SUMMARY OF UNALLOWABLE COSTS</w:t>
      </w:r>
    </w:p>
    <w:p w:rsidR="00D77963" w:rsidRPr="00D77963" w:rsidRDefault="00D77963" w:rsidP="00D77963">
      <w:pPr>
        <w:rPr>
          <w:sz w:val="24"/>
          <w:szCs w:val="24"/>
        </w:rPr>
      </w:pPr>
    </w:p>
    <w:p w:rsidR="0099006C" w:rsidRDefault="0099006C" w:rsidP="0099006C">
      <w:pPr>
        <w:rPr>
          <w:sz w:val="24"/>
          <w:szCs w:val="24"/>
        </w:rPr>
      </w:pPr>
      <w:r>
        <w:rPr>
          <w:sz w:val="24"/>
          <w:szCs w:val="24"/>
        </w:rPr>
        <w:t>The following is a list of unallowable costs</w:t>
      </w:r>
      <w:r w:rsidR="00483502">
        <w:rPr>
          <w:sz w:val="24"/>
          <w:szCs w:val="24"/>
        </w:rPr>
        <w:t xml:space="preserve">.  These costs must not be included in your </w:t>
      </w:r>
      <w:r w:rsidR="00321C2C">
        <w:rPr>
          <w:sz w:val="24"/>
          <w:szCs w:val="24"/>
        </w:rPr>
        <w:t xml:space="preserve">proposed </w:t>
      </w:r>
      <w:r w:rsidR="00483502">
        <w:rPr>
          <w:sz w:val="24"/>
          <w:szCs w:val="24"/>
        </w:rPr>
        <w:t>budget</w:t>
      </w:r>
      <w:r>
        <w:rPr>
          <w:sz w:val="24"/>
          <w:szCs w:val="24"/>
        </w:rPr>
        <w:t xml:space="preserve">; it is not intended to be a complete or definitive listing.  </w:t>
      </w:r>
    </w:p>
    <w:p w:rsidR="00483502" w:rsidRDefault="00483502" w:rsidP="0099006C">
      <w:pPr>
        <w:rPr>
          <w:sz w:val="24"/>
          <w:szCs w:val="24"/>
        </w:rPr>
      </w:pPr>
    </w:p>
    <w:p w:rsidR="00483502" w:rsidRPr="0078220A" w:rsidRDefault="00483502" w:rsidP="00DE77C6">
      <w:pPr>
        <w:numPr>
          <w:ilvl w:val="0"/>
          <w:numId w:val="42"/>
        </w:numPr>
        <w:spacing w:after="120"/>
        <w:rPr>
          <w:sz w:val="24"/>
          <w:szCs w:val="24"/>
        </w:rPr>
      </w:pPr>
      <w:r w:rsidRPr="0078220A">
        <w:rPr>
          <w:sz w:val="24"/>
          <w:szCs w:val="24"/>
        </w:rPr>
        <w:t>Principal component of mortgage payments on obligations incurred in the acquisition of rea</w:t>
      </w:r>
      <w:r w:rsidR="0078220A">
        <w:rPr>
          <w:sz w:val="24"/>
          <w:szCs w:val="24"/>
        </w:rPr>
        <w:t>l property;</w:t>
      </w:r>
    </w:p>
    <w:p w:rsidR="00483502" w:rsidRPr="0078220A" w:rsidRDefault="00483502" w:rsidP="00DE77C6">
      <w:pPr>
        <w:numPr>
          <w:ilvl w:val="0"/>
          <w:numId w:val="42"/>
        </w:numPr>
        <w:spacing w:after="120"/>
        <w:rPr>
          <w:sz w:val="24"/>
          <w:szCs w:val="24"/>
        </w:rPr>
      </w:pPr>
      <w:r w:rsidRPr="0078220A">
        <w:rPr>
          <w:sz w:val="24"/>
          <w:szCs w:val="24"/>
        </w:rPr>
        <w:t>Debt service payments, principal, and interest, e</w:t>
      </w:r>
      <w:r w:rsidR="0078220A">
        <w:rPr>
          <w:sz w:val="24"/>
          <w:szCs w:val="24"/>
        </w:rPr>
        <w:t>xcept as may be provided by law;</w:t>
      </w:r>
    </w:p>
    <w:p w:rsidR="001B3AC6" w:rsidRPr="0078220A" w:rsidRDefault="001B3AC6" w:rsidP="00DE77C6">
      <w:pPr>
        <w:numPr>
          <w:ilvl w:val="0"/>
          <w:numId w:val="42"/>
        </w:numPr>
        <w:spacing w:after="120"/>
        <w:rPr>
          <w:sz w:val="24"/>
          <w:szCs w:val="24"/>
        </w:rPr>
      </w:pPr>
      <w:r w:rsidRPr="0078220A">
        <w:rPr>
          <w:sz w:val="24"/>
          <w:szCs w:val="24"/>
        </w:rPr>
        <w:t>Capital costs</w:t>
      </w:r>
      <w:r w:rsidR="0078220A">
        <w:rPr>
          <w:sz w:val="24"/>
          <w:szCs w:val="24"/>
        </w:rPr>
        <w:t>;</w:t>
      </w:r>
      <w:r w:rsidR="00483502" w:rsidRPr="0078220A">
        <w:rPr>
          <w:sz w:val="24"/>
          <w:szCs w:val="24"/>
        </w:rPr>
        <w:t xml:space="preserve">    </w:t>
      </w:r>
    </w:p>
    <w:p w:rsidR="00483502" w:rsidRPr="0078220A" w:rsidRDefault="00483502" w:rsidP="00DE77C6">
      <w:pPr>
        <w:numPr>
          <w:ilvl w:val="0"/>
          <w:numId w:val="42"/>
        </w:numPr>
        <w:spacing w:after="120"/>
        <w:rPr>
          <w:sz w:val="24"/>
          <w:szCs w:val="24"/>
        </w:rPr>
      </w:pPr>
      <w:r w:rsidRPr="0078220A">
        <w:rPr>
          <w:sz w:val="24"/>
          <w:szCs w:val="24"/>
        </w:rPr>
        <w:t>Penalties (e.g. parking t</w:t>
      </w:r>
      <w:r w:rsidR="0078220A">
        <w:rPr>
          <w:sz w:val="24"/>
          <w:szCs w:val="24"/>
        </w:rPr>
        <w:t>ickets, late filing fees, etc.);</w:t>
      </w:r>
    </w:p>
    <w:p w:rsidR="00483502" w:rsidRPr="0078220A" w:rsidRDefault="00483502" w:rsidP="00DE77C6">
      <w:pPr>
        <w:numPr>
          <w:ilvl w:val="0"/>
          <w:numId w:val="42"/>
        </w:numPr>
        <w:spacing w:after="120"/>
        <w:rPr>
          <w:sz w:val="24"/>
          <w:szCs w:val="24"/>
        </w:rPr>
      </w:pPr>
      <w:r w:rsidRPr="0078220A">
        <w:rPr>
          <w:sz w:val="24"/>
          <w:szCs w:val="24"/>
        </w:rPr>
        <w:t>Board of Directors’ expenses except as ma</w:t>
      </w:r>
      <w:r w:rsidR="0078220A">
        <w:rPr>
          <w:sz w:val="24"/>
          <w:szCs w:val="24"/>
        </w:rPr>
        <w:t>y be approved by the Department;</w:t>
      </w:r>
    </w:p>
    <w:p w:rsidR="00483502" w:rsidRPr="0078220A" w:rsidRDefault="00483502" w:rsidP="00DE77C6">
      <w:pPr>
        <w:numPr>
          <w:ilvl w:val="0"/>
          <w:numId w:val="42"/>
        </w:numPr>
        <w:spacing w:after="120"/>
        <w:rPr>
          <w:sz w:val="24"/>
          <w:szCs w:val="24"/>
        </w:rPr>
      </w:pPr>
      <w:r w:rsidRPr="0078220A">
        <w:rPr>
          <w:sz w:val="24"/>
          <w:szCs w:val="24"/>
        </w:rPr>
        <w:t>Fundraising expenses, unless expense a</w:t>
      </w:r>
      <w:r w:rsidR="0078220A">
        <w:rPr>
          <w:sz w:val="24"/>
          <w:szCs w:val="24"/>
        </w:rPr>
        <w:t>re offset by fundraising income;</w:t>
      </w:r>
    </w:p>
    <w:p w:rsidR="00483502" w:rsidRPr="0078220A" w:rsidRDefault="00483502" w:rsidP="00DE77C6">
      <w:pPr>
        <w:numPr>
          <w:ilvl w:val="0"/>
          <w:numId w:val="42"/>
        </w:numPr>
        <w:spacing w:after="120"/>
        <w:rPr>
          <w:sz w:val="24"/>
          <w:szCs w:val="24"/>
        </w:rPr>
      </w:pPr>
      <w:r w:rsidRPr="0078220A">
        <w:rPr>
          <w:sz w:val="24"/>
          <w:szCs w:val="24"/>
        </w:rPr>
        <w:t>Related party transitions (e.g. rental payments to related holding corporations), unless it is determined by the Department that</w:t>
      </w:r>
      <w:r w:rsidR="0078220A">
        <w:rPr>
          <w:sz w:val="24"/>
          <w:szCs w:val="24"/>
        </w:rPr>
        <w:t xml:space="preserve"> no conflict of interest exists;</w:t>
      </w:r>
    </w:p>
    <w:p w:rsidR="00483502" w:rsidRPr="0078220A" w:rsidRDefault="0078220A" w:rsidP="00DE77C6">
      <w:pPr>
        <w:numPr>
          <w:ilvl w:val="0"/>
          <w:numId w:val="42"/>
        </w:numPr>
        <w:spacing w:after="120"/>
        <w:rPr>
          <w:sz w:val="24"/>
          <w:szCs w:val="24"/>
        </w:rPr>
      </w:pPr>
      <w:r>
        <w:rPr>
          <w:sz w:val="24"/>
          <w:szCs w:val="24"/>
        </w:rPr>
        <w:t>Entertainment expenses;</w:t>
      </w:r>
    </w:p>
    <w:p w:rsidR="00483502" w:rsidRPr="0078220A" w:rsidRDefault="00483502" w:rsidP="00DE77C6">
      <w:pPr>
        <w:numPr>
          <w:ilvl w:val="0"/>
          <w:numId w:val="42"/>
        </w:numPr>
        <w:spacing w:after="120"/>
        <w:rPr>
          <w:sz w:val="24"/>
          <w:szCs w:val="24"/>
        </w:rPr>
      </w:pPr>
      <w:r w:rsidRPr="0078220A">
        <w:rPr>
          <w:sz w:val="24"/>
          <w:szCs w:val="24"/>
        </w:rPr>
        <w:t>Severance pay, except as allowed per union agreements and written agency personnel policies, and must be reasonab</w:t>
      </w:r>
      <w:r w:rsidR="0078220A">
        <w:rPr>
          <w:sz w:val="24"/>
          <w:szCs w:val="24"/>
        </w:rPr>
        <w:t>le, based on industry standards;</w:t>
      </w:r>
    </w:p>
    <w:p w:rsidR="00483502" w:rsidRPr="0078220A" w:rsidRDefault="00483502" w:rsidP="00DE77C6">
      <w:pPr>
        <w:numPr>
          <w:ilvl w:val="0"/>
          <w:numId w:val="42"/>
        </w:numPr>
        <w:spacing w:after="120"/>
        <w:rPr>
          <w:sz w:val="24"/>
          <w:szCs w:val="24"/>
        </w:rPr>
      </w:pPr>
      <w:r w:rsidRPr="0078220A">
        <w:rPr>
          <w:sz w:val="24"/>
          <w:szCs w:val="24"/>
        </w:rPr>
        <w:t xml:space="preserve">Payments to reserve accounts, except for pension and self-insurance, providing that amounts are reasonable and </w:t>
      </w:r>
      <w:r w:rsidRPr="0078220A">
        <w:rPr>
          <w:sz w:val="24"/>
          <w:szCs w:val="24"/>
        </w:rPr>
        <w:lastRenderedPageBreak/>
        <w:t>within no</w:t>
      </w:r>
      <w:r w:rsidR="0078220A">
        <w:rPr>
          <w:sz w:val="24"/>
          <w:szCs w:val="24"/>
        </w:rPr>
        <w:t>rmal charges for these expenses;</w:t>
      </w:r>
    </w:p>
    <w:p w:rsidR="0078220A" w:rsidRDefault="00483502" w:rsidP="00DE77C6">
      <w:pPr>
        <w:numPr>
          <w:ilvl w:val="0"/>
          <w:numId w:val="42"/>
        </w:numPr>
        <w:spacing w:after="120"/>
        <w:rPr>
          <w:sz w:val="24"/>
          <w:szCs w:val="24"/>
        </w:rPr>
      </w:pPr>
      <w:r w:rsidRPr="00483502">
        <w:rPr>
          <w:sz w:val="24"/>
          <w:szCs w:val="24"/>
        </w:rPr>
        <w:t>Pre-contract expenses (e.g. incorporation f</w:t>
      </w:r>
      <w:r w:rsidR="0078220A">
        <w:rPr>
          <w:sz w:val="24"/>
          <w:szCs w:val="24"/>
        </w:rPr>
        <w:t>ees, engineering reports, etc.);</w:t>
      </w:r>
    </w:p>
    <w:p w:rsidR="00483502" w:rsidRPr="0078220A" w:rsidRDefault="00483502" w:rsidP="00DE77C6">
      <w:pPr>
        <w:numPr>
          <w:ilvl w:val="0"/>
          <w:numId w:val="42"/>
        </w:numPr>
        <w:spacing w:after="120"/>
        <w:rPr>
          <w:sz w:val="24"/>
          <w:szCs w:val="24"/>
        </w:rPr>
      </w:pPr>
      <w:r w:rsidRPr="0078220A">
        <w:rPr>
          <w:sz w:val="24"/>
          <w:szCs w:val="24"/>
        </w:rPr>
        <w:t>Staff commut</w:t>
      </w:r>
      <w:r w:rsidR="002645CE" w:rsidRPr="0078220A">
        <w:rPr>
          <w:sz w:val="24"/>
          <w:szCs w:val="24"/>
        </w:rPr>
        <w:t xml:space="preserve">ing </w:t>
      </w:r>
      <w:r w:rsidRPr="0078220A">
        <w:rPr>
          <w:sz w:val="24"/>
          <w:szCs w:val="24"/>
        </w:rPr>
        <w:t>expenses</w:t>
      </w:r>
      <w:r w:rsidR="002645CE" w:rsidRPr="0078220A">
        <w:rPr>
          <w:sz w:val="24"/>
          <w:szCs w:val="24"/>
        </w:rPr>
        <w:t xml:space="preserve"> </w:t>
      </w:r>
      <w:r w:rsidR="001B3AC6" w:rsidRPr="0078220A">
        <w:rPr>
          <w:sz w:val="24"/>
          <w:szCs w:val="24"/>
        </w:rPr>
        <w:t>–</w:t>
      </w:r>
      <w:r w:rsidR="002645CE" w:rsidRPr="0078220A">
        <w:rPr>
          <w:sz w:val="24"/>
          <w:szCs w:val="24"/>
        </w:rPr>
        <w:t xml:space="preserve"> </w:t>
      </w:r>
      <w:r w:rsidR="001B3AC6" w:rsidRPr="0078220A">
        <w:rPr>
          <w:sz w:val="24"/>
          <w:szCs w:val="24"/>
        </w:rPr>
        <w:t xml:space="preserve">travel </w:t>
      </w:r>
      <w:r w:rsidRPr="0078220A">
        <w:rPr>
          <w:sz w:val="24"/>
          <w:szCs w:val="24"/>
        </w:rPr>
        <w:t xml:space="preserve">between </w:t>
      </w:r>
      <w:r w:rsidR="002645CE" w:rsidRPr="0078220A">
        <w:rPr>
          <w:sz w:val="24"/>
          <w:szCs w:val="24"/>
        </w:rPr>
        <w:t xml:space="preserve">the staff’s </w:t>
      </w:r>
      <w:r w:rsidR="0078220A">
        <w:rPr>
          <w:sz w:val="24"/>
          <w:szCs w:val="24"/>
        </w:rPr>
        <w:t>home and work;</w:t>
      </w:r>
    </w:p>
    <w:p w:rsidR="0078220A" w:rsidRDefault="0078220A" w:rsidP="00DE77C6">
      <w:pPr>
        <w:numPr>
          <w:ilvl w:val="0"/>
          <w:numId w:val="37"/>
        </w:numPr>
        <w:tabs>
          <w:tab w:val="left" w:pos="1080"/>
        </w:tabs>
        <w:spacing w:after="120"/>
        <w:ind w:firstLine="0"/>
        <w:rPr>
          <w:sz w:val="24"/>
          <w:szCs w:val="22"/>
        </w:rPr>
      </w:pPr>
      <w:r w:rsidRPr="0078220A">
        <w:rPr>
          <w:sz w:val="24"/>
          <w:szCs w:val="22"/>
        </w:rPr>
        <w:t>Lobbying activities;</w:t>
      </w:r>
    </w:p>
    <w:p w:rsidR="0078220A" w:rsidRPr="0078220A" w:rsidRDefault="0078220A" w:rsidP="00DE77C6">
      <w:pPr>
        <w:numPr>
          <w:ilvl w:val="0"/>
          <w:numId w:val="37"/>
        </w:numPr>
        <w:tabs>
          <w:tab w:val="left" w:pos="1080"/>
        </w:tabs>
        <w:spacing w:after="120"/>
        <w:ind w:firstLine="0"/>
        <w:rPr>
          <w:sz w:val="24"/>
          <w:szCs w:val="22"/>
        </w:rPr>
      </w:pPr>
      <w:r w:rsidRPr="0078220A">
        <w:rPr>
          <w:sz w:val="24"/>
          <w:szCs w:val="22"/>
        </w:rPr>
        <w:t>Services reimbursed by third party insurance/payers;</w:t>
      </w:r>
    </w:p>
    <w:p w:rsidR="0078220A" w:rsidRPr="0078220A" w:rsidRDefault="0078220A" w:rsidP="00DE77C6">
      <w:pPr>
        <w:numPr>
          <w:ilvl w:val="0"/>
          <w:numId w:val="37"/>
        </w:numPr>
        <w:tabs>
          <w:tab w:val="left" w:pos="1080"/>
        </w:tabs>
        <w:spacing w:after="120"/>
        <w:ind w:firstLine="0"/>
        <w:rPr>
          <w:sz w:val="24"/>
          <w:szCs w:val="22"/>
        </w:rPr>
      </w:pPr>
      <w:r w:rsidRPr="0078220A">
        <w:rPr>
          <w:sz w:val="24"/>
          <w:szCs w:val="22"/>
        </w:rPr>
        <w:t>“Bleach Kits”/syringes (except for Syringe Exchange Program);</w:t>
      </w:r>
    </w:p>
    <w:p w:rsidR="0078220A" w:rsidRPr="0078220A" w:rsidRDefault="0078220A" w:rsidP="00DE77C6">
      <w:pPr>
        <w:numPr>
          <w:ilvl w:val="0"/>
          <w:numId w:val="38"/>
        </w:numPr>
        <w:spacing w:after="120"/>
        <w:rPr>
          <w:sz w:val="24"/>
          <w:szCs w:val="22"/>
        </w:rPr>
      </w:pPr>
      <w:r w:rsidRPr="0078220A">
        <w:rPr>
          <w:sz w:val="24"/>
          <w:szCs w:val="22"/>
        </w:rPr>
        <w:t>Items that are not related to the program as incorporated in the scope of                                                  services;</w:t>
      </w:r>
    </w:p>
    <w:p w:rsidR="0078220A" w:rsidRPr="0078220A" w:rsidRDefault="0078220A" w:rsidP="00DE77C6">
      <w:pPr>
        <w:numPr>
          <w:ilvl w:val="0"/>
          <w:numId w:val="39"/>
        </w:numPr>
        <w:spacing w:after="120"/>
        <w:rPr>
          <w:sz w:val="24"/>
          <w:szCs w:val="22"/>
        </w:rPr>
      </w:pPr>
      <w:r w:rsidRPr="0078220A">
        <w:rPr>
          <w:sz w:val="24"/>
          <w:szCs w:val="22"/>
        </w:rPr>
        <w:t>Costs for travel outside of New York City is not generally allowed, unless this type of travel is pre-approved by DOHMH and Public Health Solutions;</w:t>
      </w:r>
    </w:p>
    <w:p w:rsidR="0078220A" w:rsidRPr="0078220A" w:rsidRDefault="0078220A" w:rsidP="00DE77C6">
      <w:pPr>
        <w:numPr>
          <w:ilvl w:val="0"/>
          <w:numId w:val="40"/>
        </w:numPr>
        <w:spacing w:after="120"/>
        <w:rPr>
          <w:sz w:val="24"/>
          <w:szCs w:val="22"/>
        </w:rPr>
      </w:pPr>
      <w:r w:rsidRPr="0078220A">
        <w:rPr>
          <w:sz w:val="24"/>
          <w:szCs w:val="22"/>
        </w:rPr>
        <w:t>Hotel accommodations unless DOHMH and Public Health Solutions authorizes travel outside of New York City;</w:t>
      </w:r>
    </w:p>
    <w:p w:rsidR="0078220A" w:rsidRPr="0078220A" w:rsidRDefault="0078220A" w:rsidP="00DE77C6">
      <w:pPr>
        <w:numPr>
          <w:ilvl w:val="0"/>
          <w:numId w:val="37"/>
        </w:numPr>
        <w:tabs>
          <w:tab w:val="left" w:pos="1080"/>
        </w:tabs>
        <w:spacing w:after="120"/>
        <w:ind w:firstLine="0"/>
        <w:rPr>
          <w:sz w:val="24"/>
          <w:szCs w:val="22"/>
        </w:rPr>
      </w:pPr>
      <w:r w:rsidRPr="0078220A">
        <w:rPr>
          <w:sz w:val="24"/>
          <w:szCs w:val="22"/>
        </w:rPr>
        <w:t>Fixed assets (no construction/major renovation costs);</w:t>
      </w:r>
    </w:p>
    <w:p w:rsidR="0078220A" w:rsidRPr="0078220A" w:rsidRDefault="0078220A" w:rsidP="00DE77C6">
      <w:pPr>
        <w:numPr>
          <w:ilvl w:val="0"/>
          <w:numId w:val="37"/>
        </w:numPr>
        <w:tabs>
          <w:tab w:val="left" w:pos="1080"/>
        </w:tabs>
        <w:spacing w:after="120"/>
        <w:ind w:firstLine="0"/>
        <w:rPr>
          <w:sz w:val="24"/>
          <w:szCs w:val="22"/>
        </w:rPr>
      </w:pPr>
      <w:r w:rsidRPr="0078220A">
        <w:rPr>
          <w:sz w:val="24"/>
          <w:szCs w:val="22"/>
        </w:rPr>
        <w:t>Finger cots;</w:t>
      </w:r>
    </w:p>
    <w:p w:rsidR="0078220A" w:rsidRPr="0078220A" w:rsidRDefault="0078220A" w:rsidP="00DE77C6">
      <w:pPr>
        <w:numPr>
          <w:ilvl w:val="0"/>
          <w:numId w:val="37"/>
        </w:numPr>
        <w:tabs>
          <w:tab w:val="left" w:pos="1080"/>
        </w:tabs>
        <w:spacing w:after="120"/>
        <w:ind w:firstLine="0"/>
        <w:rPr>
          <w:sz w:val="24"/>
          <w:szCs w:val="22"/>
        </w:rPr>
      </w:pPr>
      <w:r w:rsidRPr="0078220A">
        <w:rPr>
          <w:sz w:val="24"/>
          <w:szCs w:val="22"/>
        </w:rPr>
        <w:t>Dental dams;</w:t>
      </w:r>
    </w:p>
    <w:p w:rsidR="0078220A" w:rsidRPr="0078220A" w:rsidRDefault="0078220A" w:rsidP="00DE77C6">
      <w:pPr>
        <w:numPr>
          <w:ilvl w:val="0"/>
          <w:numId w:val="37"/>
        </w:numPr>
        <w:tabs>
          <w:tab w:val="left" w:pos="1080"/>
        </w:tabs>
        <w:spacing w:after="120"/>
        <w:ind w:firstLine="0"/>
        <w:rPr>
          <w:sz w:val="24"/>
          <w:szCs w:val="22"/>
        </w:rPr>
      </w:pPr>
      <w:r w:rsidRPr="0078220A">
        <w:rPr>
          <w:sz w:val="24"/>
          <w:szCs w:val="22"/>
        </w:rPr>
        <w:t>Lubricant; (except specialty lubricant if specified in budget as such)</w:t>
      </w:r>
    </w:p>
    <w:p w:rsidR="0078220A" w:rsidRPr="0078220A" w:rsidRDefault="0078220A" w:rsidP="00DE77C6">
      <w:pPr>
        <w:numPr>
          <w:ilvl w:val="0"/>
          <w:numId w:val="37"/>
        </w:numPr>
        <w:tabs>
          <w:tab w:val="clear" w:pos="720"/>
          <w:tab w:val="num" w:pos="1080"/>
        </w:tabs>
        <w:spacing w:after="120"/>
        <w:ind w:left="1080"/>
        <w:rPr>
          <w:sz w:val="28"/>
          <w:szCs w:val="24"/>
        </w:rPr>
      </w:pPr>
      <w:r w:rsidRPr="0078220A">
        <w:rPr>
          <w:sz w:val="24"/>
          <w:szCs w:val="22"/>
        </w:rPr>
        <w:t xml:space="preserve">When an organization uses the services of another organization that is also in contract with the DOHMH to perform services that this initial organization is required to perform; </w:t>
      </w:r>
    </w:p>
    <w:p w:rsidR="008243DF" w:rsidRDefault="0078220A" w:rsidP="00DE77C6">
      <w:pPr>
        <w:numPr>
          <w:ilvl w:val="0"/>
          <w:numId w:val="37"/>
        </w:numPr>
        <w:tabs>
          <w:tab w:val="clear" w:pos="720"/>
          <w:tab w:val="num" w:pos="1080"/>
        </w:tabs>
        <w:spacing w:after="120"/>
        <w:ind w:left="1080"/>
        <w:rPr>
          <w:sz w:val="28"/>
          <w:szCs w:val="24"/>
        </w:rPr>
      </w:pPr>
      <w:r w:rsidRPr="0078220A">
        <w:rPr>
          <w:sz w:val="24"/>
          <w:szCs w:val="22"/>
        </w:rPr>
        <w:t>Cash awards to</w:t>
      </w:r>
      <w:r>
        <w:rPr>
          <w:sz w:val="24"/>
          <w:szCs w:val="22"/>
        </w:rPr>
        <w:t xml:space="preserve"> clients or other organizations; and</w:t>
      </w:r>
      <w:r w:rsidRPr="0078220A">
        <w:rPr>
          <w:sz w:val="24"/>
          <w:szCs w:val="22"/>
        </w:rPr>
        <w:t xml:space="preserve"> </w:t>
      </w:r>
    </w:p>
    <w:p w:rsidR="00321C2C" w:rsidRDefault="00321C2C" w:rsidP="00321C2C">
      <w:pPr>
        <w:jc w:val="both"/>
        <w:rPr>
          <w:sz w:val="24"/>
          <w:szCs w:val="24"/>
        </w:rPr>
      </w:pPr>
      <w:r>
        <w:rPr>
          <w:sz w:val="24"/>
          <w:szCs w:val="24"/>
        </w:rPr>
        <w:t xml:space="preserve">The following costs are </w:t>
      </w:r>
      <w:r>
        <w:rPr>
          <w:sz w:val="24"/>
          <w:szCs w:val="24"/>
          <w:u w:val="single"/>
        </w:rPr>
        <w:t>not permitted</w:t>
      </w:r>
      <w:r>
        <w:rPr>
          <w:sz w:val="24"/>
          <w:szCs w:val="24"/>
        </w:rPr>
        <w:t xml:space="preserve"> pursuant to the availability of New</w:t>
      </w:r>
      <w:r>
        <w:rPr>
          <w:i/>
          <w:sz w:val="24"/>
          <w:szCs w:val="24"/>
        </w:rPr>
        <w:t xml:space="preserve"> </w:t>
      </w:r>
      <w:r>
        <w:rPr>
          <w:sz w:val="24"/>
          <w:szCs w:val="24"/>
        </w:rPr>
        <w:t xml:space="preserve">York City Department of </w:t>
      </w:r>
      <w:r>
        <w:rPr>
          <w:sz w:val="24"/>
          <w:szCs w:val="24"/>
        </w:rPr>
        <w:lastRenderedPageBreak/>
        <w:t>Health and Mental Hygiene (NYC DOHMH) resources:</w:t>
      </w:r>
    </w:p>
    <w:p w:rsidR="00321C2C" w:rsidRDefault="00321C2C" w:rsidP="00321C2C">
      <w:pPr>
        <w:jc w:val="both"/>
        <w:rPr>
          <w:sz w:val="24"/>
          <w:szCs w:val="24"/>
        </w:rPr>
      </w:pPr>
    </w:p>
    <w:p w:rsidR="00321C2C" w:rsidRDefault="00321C2C" w:rsidP="00DE77C6">
      <w:pPr>
        <w:pStyle w:val="Heading1"/>
        <w:numPr>
          <w:ilvl w:val="0"/>
          <w:numId w:val="44"/>
        </w:numPr>
        <w:tabs>
          <w:tab w:val="clear" w:pos="360"/>
          <w:tab w:val="num" w:pos="720"/>
        </w:tabs>
        <w:ind w:left="720"/>
        <w:jc w:val="both"/>
        <w:rPr>
          <w:szCs w:val="24"/>
        </w:rPr>
      </w:pPr>
      <w:r>
        <w:rPr>
          <w:szCs w:val="24"/>
        </w:rPr>
        <w:t xml:space="preserve">Male condoms.  These are available at no cost through NYCDOHMH (see </w:t>
      </w:r>
      <w:r>
        <w:rPr>
          <w:szCs w:val="24"/>
          <w:u w:val="single" w:color="184973"/>
        </w:rPr>
        <w:t xml:space="preserve">nyc.gov/health/condoms </w:t>
      </w:r>
      <w:r>
        <w:rPr>
          <w:szCs w:val="24"/>
        </w:rPr>
        <w:t>for ordering instructions).</w:t>
      </w:r>
    </w:p>
    <w:p w:rsidR="00321C2C" w:rsidRDefault="00321C2C" w:rsidP="00321C2C">
      <w:pPr>
        <w:jc w:val="both"/>
        <w:rPr>
          <w:sz w:val="24"/>
          <w:szCs w:val="24"/>
        </w:rPr>
      </w:pPr>
    </w:p>
    <w:p w:rsidR="00321C2C" w:rsidRDefault="00321C2C" w:rsidP="00DE77C6">
      <w:pPr>
        <w:numPr>
          <w:ilvl w:val="0"/>
          <w:numId w:val="44"/>
        </w:numPr>
        <w:tabs>
          <w:tab w:val="clear" w:pos="360"/>
          <w:tab w:val="num" w:pos="720"/>
        </w:tabs>
        <w:ind w:left="720"/>
        <w:jc w:val="both"/>
        <w:rPr>
          <w:sz w:val="24"/>
          <w:szCs w:val="24"/>
        </w:rPr>
      </w:pPr>
      <w:r>
        <w:rPr>
          <w:sz w:val="24"/>
          <w:szCs w:val="24"/>
        </w:rPr>
        <w:t xml:space="preserve">Female condoms/FC2 are also available at no cost from NYCDOHMH but are limited to agencies that are located within Department of Public Health Office (DPHO) zip codes – the communities of East and Central Harlem, North and Central Brooklyn and the South Bronx.  Clients can also receive free female condoms/FC2 at any of the DPHOs or any NYCDOHMH Sexually Transmitted Disease (STD) clinic located throughout the city.  In addition, please keep in mind that female condoms/FC2 are Medicaid reimbursable. </w:t>
      </w:r>
    </w:p>
    <w:p w:rsidR="00321C2C" w:rsidRDefault="00321C2C" w:rsidP="00321C2C">
      <w:pPr>
        <w:ind w:left="360"/>
        <w:jc w:val="both"/>
        <w:rPr>
          <w:sz w:val="24"/>
          <w:szCs w:val="24"/>
        </w:rPr>
      </w:pPr>
    </w:p>
    <w:p w:rsidR="00CB521F" w:rsidRDefault="00321C2C" w:rsidP="00321C2C">
      <w:pPr>
        <w:ind w:left="360"/>
        <w:rPr>
          <w:sz w:val="24"/>
          <w:szCs w:val="24"/>
        </w:rPr>
      </w:pPr>
      <w:r>
        <w:rPr>
          <w:sz w:val="24"/>
          <w:szCs w:val="24"/>
        </w:rPr>
        <w:t>If however, if a funded program is unable to access female condoms/FC2 for clients from the above sources or through any other source, then contract funds may be used, as a last resort, to purchase female condoms/FC2 for clients.</w:t>
      </w:r>
    </w:p>
    <w:p w:rsidR="00321C2C" w:rsidRPr="00483502" w:rsidRDefault="00321C2C" w:rsidP="00321C2C">
      <w:pPr>
        <w:ind w:left="360"/>
        <w:rPr>
          <w:sz w:val="24"/>
          <w:szCs w:val="24"/>
          <w:highlight w:val="yellow"/>
        </w:rPr>
      </w:pPr>
    </w:p>
    <w:p w:rsidR="002C0639" w:rsidRPr="00494CC2" w:rsidRDefault="002C0639">
      <w:pPr>
        <w:pStyle w:val="Heading1"/>
        <w:jc w:val="both"/>
      </w:pPr>
      <w:r w:rsidRPr="00494CC2">
        <w:t>E.  BUDGET JUSTIFICATION</w:t>
      </w:r>
      <w:r w:rsidR="00A1156C">
        <w:t xml:space="preserve"> </w:t>
      </w:r>
      <w:r w:rsidRPr="00494CC2">
        <w:t xml:space="preserve"> </w:t>
      </w:r>
    </w:p>
    <w:p w:rsidR="002C0639" w:rsidRDefault="002C0639">
      <w:pPr>
        <w:jc w:val="both"/>
        <w:rPr>
          <w:b/>
          <w:sz w:val="24"/>
        </w:rPr>
      </w:pPr>
    </w:p>
    <w:p w:rsidR="002C0639" w:rsidRDefault="00A1156C">
      <w:pPr>
        <w:jc w:val="both"/>
        <w:rPr>
          <w:sz w:val="24"/>
        </w:rPr>
      </w:pPr>
      <w:r>
        <w:rPr>
          <w:sz w:val="24"/>
        </w:rPr>
        <w:t>J</w:t>
      </w:r>
      <w:r w:rsidR="002C0639">
        <w:rPr>
          <w:sz w:val="24"/>
        </w:rPr>
        <w:t>ustification</w:t>
      </w:r>
      <w:r>
        <w:rPr>
          <w:sz w:val="24"/>
        </w:rPr>
        <w:t xml:space="preserve">s must be provided for all proposed budget line items within each budget category.  For each line item, </w:t>
      </w:r>
      <w:r w:rsidR="002C0639">
        <w:rPr>
          <w:sz w:val="24"/>
        </w:rPr>
        <w:t>provide a clear and complete description that explains:</w:t>
      </w:r>
    </w:p>
    <w:p w:rsidR="002C0639" w:rsidRDefault="002C0639">
      <w:pPr>
        <w:jc w:val="both"/>
        <w:rPr>
          <w:sz w:val="24"/>
        </w:rPr>
      </w:pPr>
    </w:p>
    <w:p w:rsidR="000B24A3" w:rsidRDefault="000B24A3" w:rsidP="000B24A3">
      <w:pPr>
        <w:numPr>
          <w:ilvl w:val="0"/>
          <w:numId w:val="3"/>
        </w:numPr>
        <w:tabs>
          <w:tab w:val="clear" w:pos="360"/>
          <w:tab w:val="num" w:pos="720"/>
        </w:tabs>
        <w:ind w:left="720"/>
        <w:jc w:val="both"/>
        <w:rPr>
          <w:sz w:val="24"/>
        </w:rPr>
      </w:pPr>
      <w:r>
        <w:rPr>
          <w:sz w:val="24"/>
        </w:rPr>
        <w:t>the purpose of each budget line item and how it is directly connected to the provision of a given service;</w:t>
      </w:r>
    </w:p>
    <w:p w:rsidR="000B24A3" w:rsidRDefault="000B24A3" w:rsidP="000B24A3">
      <w:pPr>
        <w:jc w:val="both"/>
        <w:rPr>
          <w:sz w:val="24"/>
        </w:rPr>
      </w:pPr>
    </w:p>
    <w:p w:rsidR="000B24A3" w:rsidRDefault="000B24A3" w:rsidP="000B24A3">
      <w:pPr>
        <w:numPr>
          <w:ilvl w:val="0"/>
          <w:numId w:val="3"/>
        </w:numPr>
        <w:tabs>
          <w:tab w:val="clear" w:pos="360"/>
          <w:tab w:val="num" w:pos="720"/>
        </w:tabs>
        <w:ind w:left="720"/>
        <w:jc w:val="both"/>
        <w:rPr>
          <w:sz w:val="24"/>
        </w:rPr>
      </w:pPr>
      <w:r>
        <w:rPr>
          <w:sz w:val="24"/>
        </w:rPr>
        <w:t>the dollar amount requested for the item and the methodology* used to calculate the amount; and</w:t>
      </w:r>
    </w:p>
    <w:p w:rsidR="000B24A3" w:rsidRDefault="000B24A3" w:rsidP="000B24A3">
      <w:pPr>
        <w:jc w:val="both"/>
        <w:rPr>
          <w:sz w:val="24"/>
        </w:rPr>
      </w:pPr>
    </w:p>
    <w:p w:rsidR="000B24A3" w:rsidRDefault="000B24A3" w:rsidP="000B24A3">
      <w:pPr>
        <w:numPr>
          <w:ilvl w:val="0"/>
          <w:numId w:val="3"/>
        </w:numPr>
        <w:tabs>
          <w:tab w:val="clear" w:pos="360"/>
          <w:tab w:val="num" w:pos="720"/>
        </w:tabs>
        <w:ind w:left="720"/>
        <w:jc w:val="both"/>
        <w:rPr>
          <w:sz w:val="24"/>
        </w:rPr>
      </w:pPr>
      <w:r>
        <w:rPr>
          <w:sz w:val="24"/>
        </w:rPr>
        <w:lastRenderedPageBreak/>
        <w:t>the administrative component of each line item expressed as a percentage.</w:t>
      </w:r>
    </w:p>
    <w:p w:rsidR="002C0639" w:rsidRDefault="002C0639">
      <w:pPr>
        <w:jc w:val="both"/>
        <w:rPr>
          <w:sz w:val="24"/>
        </w:rPr>
      </w:pPr>
    </w:p>
    <w:p w:rsidR="00A1156C" w:rsidRDefault="00A1156C" w:rsidP="0044712F">
      <w:pPr>
        <w:pStyle w:val="BodyText2"/>
        <w:jc w:val="both"/>
      </w:pPr>
      <w:r>
        <w:t xml:space="preserve">For example, the justification for “Personnel” must include a description of each position to be funded.  The justification for “Other” should include individual line items such as office rent, postage, telephone, etc.  </w:t>
      </w:r>
    </w:p>
    <w:p w:rsidR="00494CC2" w:rsidRDefault="00494CC2" w:rsidP="00494CC2">
      <w:pPr>
        <w:pStyle w:val="ListParagraph"/>
        <w:rPr>
          <w:sz w:val="24"/>
        </w:rPr>
      </w:pPr>
    </w:p>
    <w:p w:rsidR="00494CC2" w:rsidRPr="002A0512" w:rsidRDefault="00494CC2" w:rsidP="00494CC2">
      <w:pPr>
        <w:jc w:val="both"/>
        <w:rPr>
          <w:b/>
          <w:i/>
          <w:sz w:val="24"/>
        </w:rPr>
      </w:pPr>
      <w:r w:rsidRPr="002A0512">
        <w:rPr>
          <w:b/>
          <w:i/>
          <w:sz w:val="24"/>
        </w:rPr>
        <w:t xml:space="preserve">*Acceptable allocation methodologies </w:t>
      </w:r>
      <w:r w:rsidR="001B3AC6">
        <w:rPr>
          <w:b/>
          <w:i/>
          <w:sz w:val="24"/>
        </w:rPr>
        <w:t>include</w:t>
      </w:r>
      <w:r w:rsidRPr="002A0512">
        <w:rPr>
          <w:b/>
          <w:i/>
          <w:sz w:val="24"/>
        </w:rPr>
        <w:t>:</w:t>
      </w:r>
    </w:p>
    <w:p w:rsidR="00494CC2" w:rsidRPr="002A0512" w:rsidRDefault="00494CC2" w:rsidP="00DE77C6">
      <w:pPr>
        <w:numPr>
          <w:ilvl w:val="0"/>
          <w:numId w:val="41"/>
        </w:numPr>
        <w:jc w:val="both"/>
        <w:rPr>
          <w:sz w:val="24"/>
        </w:rPr>
      </w:pPr>
      <w:r w:rsidRPr="002A0512">
        <w:rPr>
          <w:sz w:val="24"/>
        </w:rPr>
        <w:t xml:space="preserve">FTEs of the </w:t>
      </w:r>
      <w:r w:rsidR="00207459">
        <w:rPr>
          <w:sz w:val="24"/>
        </w:rPr>
        <w:t>proposal</w:t>
      </w:r>
      <w:r w:rsidRPr="002A0512">
        <w:rPr>
          <w:sz w:val="24"/>
        </w:rPr>
        <w:t xml:space="preserve"> as a percentage of total agency FTEs;</w:t>
      </w:r>
    </w:p>
    <w:p w:rsidR="00494CC2" w:rsidRPr="002A0512" w:rsidRDefault="00494CC2" w:rsidP="00494CC2">
      <w:pPr>
        <w:ind w:left="720"/>
        <w:jc w:val="both"/>
        <w:rPr>
          <w:sz w:val="24"/>
        </w:rPr>
      </w:pPr>
    </w:p>
    <w:p w:rsidR="00494CC2" w:rsidRPr="002A0512" w:rsidRDefault="00207459" w:rsidP="00DE77C6">
      <w:pPr>
        <w:numPr>
          <w:ilvl w:val="0"/>
          <w:numId w:val="41"/>
        </w:numPr>
        <w:jc w:val="both"/>
        <w:rPr>
          <w:sz w:val="24"/>
        </w:rPr>
      </w:pPr>
      <w:r>
        <w:rPr>
          <w:sz w:val="24"/>
        </w:rPr>
        <w:t>proposal</w:t>
      </w:r>
      <w:r w:rsidR="00494CC2" w:rsidRPr="002A0512">
        <w:rPr>
          <w:sz w:val="24"/>
        </w:rPr>
        <w:t xml:space="preserve"> </w:t>
      </w:r>
      <w:r>
        <w:rPr>
          <w:sz w:val="24"/>
        </w:rPr>
        <w:t>amount</w:t>
      </w:r>
      <w:r w:rsidR="00494CC2" w:rsidRPr="002A0512">
        <w:rPr>
          <w:sz w:val="24"/>
        </w:rPr>
        <w:t xml:space="preserve"> as a percentage of total agency budget;</w:t>
      </w:r>
    </w:p>
    <w:p w:rsidR="00494CC2" w:rsidRPr="002A0512" w:rsidRDefault="00494CC2" w:rsidP="00494CC2">
      <w:pPr>
        <w:pStyle w:val="ListParagraph"/>
        <w:rPr>
          <w:sz w:val="24"/>
        </w:rPr>
      </w:pPr>
    </w:p>
    <w:p w:rsidR="00494CC2" w:rsidRPr="002A0512" w:rsidRDefault="001B3AC6" w:rsidP="00DE77C6">
      <w:pPr>
        <w:numPr>
          <w:ilvl w:val="0"/>
          <w:numId w:val="41"/>
        </w:numPr>
        <w:jc w:val="both"/>
        <w:rPr>
          <w:sz w:val="24"/>
        </w:rPr>
      </w:pPr>
      <w:r>
        <w:rPr>
          <w:sz w:val="24"/>
        </w:rPr>
        <w:t>t</w:t>
      </w:r>
      <w:r w:rsidR="00494CC2" w:rsidRPr="002A0512">
        <w:rPr>
          <w:sz w:val="24"/>
        </w:rPr>
        <w:t xml:space="preserve">otal budgeted salaries on the </w:t>
      </w:r>
      <w:r w:rsidR="00207459">
        <w:rPr>
          <w:sz w:val="24"/>
        </w:rPr>
        <w:t>proposal</w:t>
      </w:r>
      <w:r w:rsidR="00494CC2" w:rsidRPr="002A0512">
        <w:rPr>
          <w:sz w:val="24"/>
        </w:rPr>
        <w:t xml:space="preserve"> as a percentage of total agency salaries; and</w:t>
      </w:r>
    </w:p>
    <w:p w:rsidR="00494CC2" w:rsidRPr="002A0512" w:rsidRDefault="00494CC2" w:rsidP="00494CC2">
      <w:pPr>
        <w:pStyle w:val="ListParagraph"/>
        <w:rPr>
          <w:sz w:val="24"/>
        </w:rPr>
      </w:pPr>
    </w:p>
    <w:p w:rsidR="00494CC2" w:rsidRPr="002A0512" w:rsidRDefault="001B3AC6" w:rsidP="00DE77C6">
      <w:pPr>
        <w:numPr>
          <w:ilvl w:val="0"/>
          <w:numId w:val="41"/>
        </w:numPr>
        <w:jc w:val="both"/>
        <w:rPr>
          <w:sz w:val="24"/>
        </w:rPr>
      </w:pPr>
      <w:r>
        <w:rPr>
          <w:sz w:val="24"/>
        </w:rPr>
        <w:t>t</w:t>
      </w:r>
      <w:r w:rsidR="00494CC2" w:rsidRPr="002A0512">
        <w:rPr>
          <w:sz w:val="24"/>
        </w:rPr>
        <w:t xml:space="preserve">otal services on </w:t>
      </w:r>
      <w:r w:rsidR="00207459">
        <w:rPr>
          <w:sz w:val="24"/>
        </w:rPr>
        <w:t>the proposal</w:t>
      </w:r>
      <w:r w:rsidR="00494CC2" w:rsidRPr="002A0512">
        <w:rPr>
          <w:sz w:val="24"/>
        </w:rPr>
        <w:t xml:space="preserve"> as a percentage of total similar services provided by the agency. </w:t>
      </w:r>
    </w:p>
    <w:p w:rsidR="00494CC2" w:rsidRPr="002A0512" w:rsidRDefault="00494CC2" w:rsidP="00494CC2">
      <w:pPr>
        <w:ind w:left="720"/>
        <w:jc w:val="both"/>
        <w:rPr>
          <w:sz w:val="24"/>
        </w:rPr>
      </w:pPr>
    </w:p>
    <w:p w:rsidR="00494CC2" w:rsidRDefault="00494CC2" w:rsidP="00494CC2">
      <w:pPr>
        <w:jc w:val="both"/>
        <w:rPr>
          <w:b/>
          <w:i/>
          <w:sz w:val="24"/>
        </w:rPr>
      </w:pPr>
      <w:r w:rsidRPr="002A0512">
        <w:rPr>
          <w:b/>
          <w:i/>
          <w:sz w:val="24"/>
        </w:rPr>
        <w:t xml:space="preserve">The above allocation methodologies may only be applicable to certain budget lines.  The allocation methodology used for the </w:t>
      </w:r>
      <w:r w:rsidR="0044712F">
        <w:rPr>
          <w:b/>
          <w:i/>
          <w:sz w:val="24"/>
        </w:rPr>
        <w:t>proposal</w:t>
      </w:r>
      <w:r w:rsidRPr="002A0512">
        <w:rPr>
          <w:b/>
          <w:i/>
          <w:sz w:val="24"/>
        </w:rPr>
        <w:t xml:space="preserve"> must be consistent with your organization’s internal accounting practices and acceptable to your auditors.</w:t>
      </w:r>
      <w:r>
        <w:rPr>
          <w:b/>
          <w:i/>
          <w:sz w:val="24"/>
        </w:rPr>
        <w:t xml:space="preserve"> </w:t>
      </w:r>
      <w:r w:rsidRPr="006D1691">
        <w:rPr>
          <w:b/>
          <w:i/>
          <w:sz w:val="24"/>
        </w:rPr>
        <w:t xml:space="preserve">     </w:t>
      </w:r>
    </w:p>
    <w:p w:rsidR="00494CC2" w:rsidRDefault="00494CC2" w:rsidP="00494CC2">
      <w:pPr>
        <w:ind w:left="720"/>
        <w:jc w:val="both"/>
        <w:rPr>
          <w:sz w:val="24"/>
        </w:rPr>
      </w:pPr>
    </w:p>
    <w:p w:rsidR="002C0639" w:rsidRDefault="002C0639">
      <w:pPr>
        <w:pStyle w:val="BodyText2"/>
        <w:jc w:val="both"/>
      </w:pPr>
      <w:r>
        <w:t>Specific instructions for each budget category are as follows:</w:t>
      </w:r>
    </w:p>
    <w:p w:rsidR="002C0639" w:rsidRDefault="002C0639">
      <w:pPr>
        <w:pStyle w:val="BodyText2"/>
        <w:jc w:val="both"/>
      </w:pPr>
    </w:p>
    <w:p w:rsidR="002C0639" w:rsidRDefault="002C0639" w:rsidP="00DE77C6">
      <w:pPr>
        <w:numPr>
          <w:ilvl w:val="0"/>
          <w:numId w:val="24"/>
        </w:numPr>
        <w:tabs>
          <w:tab w:val="clear" w:pos="360"/>
          <w:tab w:val="num" w:pos="-270"/>
        </w:tabs>
        <w:ind w:left="720"/>
        <w:jc w:val="both"/>
        <w:rPr>
          <w:sz w:val="24"/>
        </w:rPr>
      </w:pPr>
      <w:r>
        <w:rPr>
          <w:sz w:val="24"/>
          <w:u w:val="single"/>
        </w:rPr>
        <w:t>Personnel</w:t>
      </w:r>
      <w:r>
        <w:rPr>
          <w:sz w:val="24"/>
        </w:rPr>
        <w:t>:</w:t>
      </w:r>
      <w:r>
        <w:rPr>
          <w:b/>
          <w:sz w:val="24"/>
        </w:rPr>
        <w:t xml:space="preserve"> </w:t>
      </w:r>
    </w:p>
    <w:p w:rsidR="002C0639" w:rsidRDefault="002C0639">
      <w:pPr>
        <w:jc w:val="both"/>
        <w:rPr>
          <w:sz w:val="24"/>
        </w:rPr>
      </w:pPr>
    </w:p>
    <w:p w:rsidR="002C0639" w:rsidRDefault="00254A45" w:rsidP="002A0304">
      <w:pPr>
        <w:pStyle w:val="BodyTextIndent2"/>
      </w:pPr>
      <w:r>
        <w:t>Use the personnel services w</w:t>
      </w:r>
      <w:r w:rsidR="00A1156C">
        <w:t>orksheet</w:t>
      </w:r>
      <w:r w:rsidR="002A0304">
        <w:t xml:space="preserve"> provided</w:t>
      </w:r>
      <w:r>
        <w:t xml:space="preserve"> </w:t>
      </w:r>
      <w:r w:rsidR="002C0639">
        <w:t>in the package</w:t>
      </w:r>
      <w:r w:rsidR="002A0304">
        <w:t xml:space="preserve"> to budget program staff who will be responsible for implementation of the program as well as deliver direct services (if applicable).</w:t>
      </w:r>
    </w:p>
    <w:p w:rsidR="0078220A" w:rsidRDefault="0078220A" w:rsidP="002A0304">
      <w:pPr>
        <w:pStyle w:val="BodyTextIndent2"/>
      </w:pPr>
    </w:p>
    <w:p w:rsidR="0044712F" w:rsidRDefault="0044712F">
      <w:pPr>
        <w:ind w:left="720"/>
        <w:jc w:val="both"/>
        <w:rPr>
          <w:sz w:val="24"/>
        </w:rPr>
      </w:pPr>
      <w:r>
        <w:rPr>
          <w:sz w:val="24"/>
        </w:rPr>
        <w:t>For each position to be funded, provide the following:</w:t>
      </w:r>
    </w:p>
    <w:p w:rsidR="002C0639" w:rsidRDefault="002C0639" w:rsidP="0044712F">
      <w:pPr>
        <w:ind w:left="1080"/>
        <w:jc w:val="both"/>
        <w:rPr>
          <w:sz w:val="24"/>
        </w:rPr>
      </w:pPr>
    </w:p>
    <w:p w:rsidR="002C0639" w:rsidRDefault="002C0639" w:rsidP="001F69A8">
      <w:pPr>
        <w:numPr>
          <w:ilvl w:val="0"/>
          <w:numId w:val="4"/>
        </w:numPr>
        <w:tabs>
          <w:tab w:val="clear" w:pos="360"/>
          <w:tab w:val="num" w:pos="1080"/>
        </w:tabs>
        <w:ind w:left="1080"/>
        <w:jc w:val="both"/>
        <w:rPr>
          <w:sz w:val="24"/>
        </w:rPr>
      </w:pPr>
      <w:r>
        <w:rPr>
          <w:sz w:val="24"/>
        </w:rPr>
        <w:t>the exact title of each position;</w:t>
      </w:r>
    </w:p>
    <w:p w:rsidR="002C0639" w:rsidRDefault="002C0639">
      <w:pPr>
        <w:jc w:val="both"/>
        <w:rPr>
          <w:sz w:val="24"/>
        </w:rPr>
      </w:pPr>
    </w:p>
    <w:p w:rsidR="002C0639" w:rsidRDefault="002C0639" w:rsidP="001F69A8">
      <w:pPr>
        <w:numPr>
          <w:ilvl w:val="0"/>
          <w:numId w:val="5"/>
        </w:numPr>
        <w:tabs>
          <w:tab w:val="clear" w:pos="360"/>
          <w:tab w:val="num" w:pos="1080"/>
        </w:tabs>
        <w:ind w:left="1080"/>
        <w:jc w:val="both"/>
        <w:rPr>
          <w:sz w:val="24"/>
        </w:rPr>
      </w:pPr>
      <w:r>
        <w:rPr>
          <w:sz w:val="24"/>
        </w:rPr>
        <w:t>the last name of the individual filling the position;</w:t>
      </w:r>
      <w:r>
        <w:rPr>
          <w:sz w:val="24"/>
        </w:rPr>
        <w:tab/>
      </w:r>
    </w:p>
    <w:p w:rsidR="002C0639" w:rsidRDefault="002C0639">
      <w:pPr>
        <w:pStyle w:val="Heading2"/>
        <w:ind w:left="1440"/>
        <w:jc w:val="both"/>
      </w:pPr>
      <w:r>
        <w:t>NOTE: If the position is vacant, label it as such and include the date you expect it to be filled.</w:t>
      </w:r>
    </w:p>
    <w:p w:rsidR="002C0639" w:rsidRDefault="002C0639">
      <w:pPr>
        <w:jc w:val="both"/>
        <w:rPr>
          <w:sz w:val="24"/>
        </w:rPr>
      </w:pPr>
    </w:p>
    <w:p w:rsidR="002C0639" w:rsidRDefault="002C0639" w:rsidP="001F69A8">
      <w:pPr>
        <w:numPr>
          <w:ilvl w:val="0"/>
          <w:numId w:val="6"/>
        </w:numPr>
        <w:tabs>
          <w:tab w:val="clear" w:pos="360"/>
          <w:tab w:val="num" w:pos="1080"/>
        </w:tabs>
        <w:ind w:left="1080"/>
        <w:jc w:val="both"/>
        <w:rPr>
          <w:sz w:val="24"/>
        </w:rPr>
      </w:pPr>
      <w:r>
        <w:rPr>
          <w:sz w:val="24"/>
        </w:rPr>
        <w:t>the annual salary of the individual;</w:t>
      </w:r>
    </w:p>
    <w:p w:rsidR="002C0639" w:rsidRDefault="002C0639">
      <w:pPr>
        <w:pStyle w:val="Heading2"/>
        <w:ind w:left="1440"/>
        <w:jc w:val="both"/>
      </w:pPr>
      <w:r>
        <w:t xml:space="preserve">NOTE: If a salary increase is scheduled to go into effect during the period covered by the budget, indicate both salary levels and the number of months for each; for example, $25,000 (9 months) / $25,750 (3 months). </w:t>
      </w:r>
    </w:p>
    <w:p w:rsidR="002C0639" w:rsidRDefault="002C0639">
      <w:pPr>
        <w:jc w:val="both"/>
        <w:rPr>
          <w:sz w:val="24"/>
        </w:rPr>
      </w:pPr>
    </w:p>
    <w:p w:rsidR="002C0639" w:rsidRDefault="002C0639" w:rsidP="001F69A8">
      <w:pPr>
        <w:numPr>
          <w:ilvl w:val="0"/>
          <w:numId w:val="7"/>
        </w:numPr>
        <w:tabs>
          <w:tab w:val="clear" w:pos="360"/>
          <w:tab w:val="num" w:pos="1140"/>
        </w:tabs>
        <w:ind w:left="1140"/>
        <w:jc w:val="both"/>
        <w:rPr>
          <w:sz w:val="24"/>
        </w:rPr>
      </w:pPr>
      <w:r>
        <w:rPr>
          <w:sz w:val="24"/>
        </w:rPr>
        <w:t>the full-time equivalent (FTE) of the position (the amount of time the individual will devote to the program);</w:t>
      </w:r>
    </w:p>
    <w:p w:rsidR="002C0639" w:rsidRDefault="002C0639">
      <w:pPr>
        <w:ind w:left="1440"/>
        <w:jc w:val="both"/>
        <w:rPr>
          <w:sz w:val="24"/>
        </w:rPr>
      </w:pPr>
      <w:r>
        <w:rPr>
          <w:sz w:val="24"/>
        </w:rPr>
        <w:t>NOTE: This value should be in decimals. Example: if a 40-hour workweek constitutes full-time employment in your agency, then a full-time employee who works all 40 hours on this program would be 1.00 FTE.  An employee who works a total of 20 hours per week on the program would be .50 FTE.</w:t>
      </w:r>
    </w:p>
    <w:p w:rsidR="002C0639" w:rsidRDefault="002C0639">
      <w:pPr>
        <w:ind w:left="1440"/>
        <w:jc w:val="both"/>
        <w:rPr>
          <w:sz w:val="24"/>
        </w:rPr>
      </w:pPr>
    </w:p>
    <w:p w:rsidR="0044712F" w:rsidRDefault="002C0639" w:rsidP="001F69A8">
      <w:pPr>
        <w:numPr>
          <w:ilvl w:val="0"/>
          <w:numId w:val="8"/>
        </w:numPr>
        <w:tabs>
          <w:tab w:val="clear" w:pos="360"/>
        </w:tabs>
        <w:ind w:left="1140"/>
        <w:jc w:val="both"/>
        <w:rPr>
          <w:sz w:val="24"/>
        </w:rPr>
      </w:pPr>
      <w:r>
        <w:rPr>
          <w:sz w:val="24"/>
        </w:rPr>
        <w:t>number of months the employee is expected to work on the program;</w:t>
      </w:r>
      <w:r w:rsidR="00E718B6">
        <w:rPr>
          <w:sz w:val="24"/>
        </w:rPr>
        <w:t xml:space="preserve"> </w:t>
      </w:r>
    </w:p>
    <w:p w:rsidR="0044712F" w:rsidRDefault="0044712F" w:rsidP="0044712F">
      <w:pPr>
        <w:ind w:left="1140"/>
        <w:jc w:val="both"/>
        <w:rPr>
          <w:sz w:val="24"/>
        </w:rPr>
      </w:pPr>
    </w:p>
    <w:p w:rsidR="000B24A3" w:rsidRDefault="0044712F" w:rsidP="00166175">
      <w:pPr>
        <w:numPr>
          <w:ilvl w:val="0"/>
          <w:numId w:val="8"/>
        </w:numPr>
        <w:tabs>
          <w:tab w:val="clear" w:pos="360"/>
          <w:tab w:val="num" w:pos="1140"/>
        </w:tabs>
        <w:ind w:left="1140"/>
        <w:jc w:val="both"/>
        <w:rPr>
          <w:sz w:val="24"/>
        </w:rPr>
      </w:pPr>
      <w:r w:rsidRPr="000B24A3">
        <w:rPr>
          <w:sz w:val="24"/>
        </w:rPr>
        <w:t xml:space="preserve">position description; </w:t>
      </w:r>
    </w:p>
    <w:p w:rsidR="002C0639" w:rsidRPr="000B24A3" w:rsidRDefault="002C0639" w:rsidP="000B24A3">
      <w:pPr>
        <w:jc w:val="both"/>
        <w:rPr>
          <w:sz w:val="24"/>
        </w:rPr>
      </w:pPr>
      <w:r w:rsidRPr="000B24A3">
        <w:rPr>
          <w:sz w:val="24"/>
        </w:rPr>
        <w:tab/>
      </w:r>
    </w:p>
    <w:p w:rsidR="00E718B6" w:rsidRDefault="002C0639" w:rsidP="00E718B6">
      <w:pPr>
        <w:numPr>
          <w:ilvl w:val="0"/>
          <w:numId w:val="9"/>
        </w:numPr>
        <w:tabs>
          <w:tab w:val="clear" w:pos="360"/>
          <w:tab w:val="num" w:pos="1140"/>
        </w:tabs>
        <w:ind w:left="1140"/>
        <w:jc w:val="both"/>
        <w:rPr>
          <w:sz w:val="24"/>
        </w:rPr>
      </w:pPr>
      <w:r>
        <w:rPr>
          <w:sz w:val="24"/>
        </w:rPr>
        <w:t>amount of funding requested</w:t>
      </w:r>
      <w:r w:rsidR="000B24A3">
        <w:rPr>
          <w:sz w:val="24"/>
        </w:rPr>
        <w:t xml:space="preserve"> for each position; </w:t>
      </w:r>
    </w:p>
    <w:p w:rsidR="000B24A3" w:rsidRDefault="000B24A3" w:rsidP="000B24A3">
      <w:pPr>
        <w:ind w:left="360"/>
        <w:jc w:val="both"/>
        <w:rPr>
          <w:sz w:val="24"/>
        </w:rPr>
      </w:pPr>
    </w:p>
    <w:p w:rsidR="000B24A3" w:rsidRDefault="000B24A3" w:rsidP="000B24A3">
      <w:pPr>
        <w:numPr>
          <w:ilvl w:val="0"/>
          <w:numId w:val="9"/>
        </w:numPr>
        <w:tabs>
          <w:tab w:val="clear" w:pos="360"/>
          <w:tab w:val="num" w:pos="1080"/>
        </w:tabs>
        <w:ind w:left="1080" w:hanging="270"/>
        <w:jc w:val="both"/>
        <w:rPr>
          <w:sz w:val="24"/>
        </w:rPr>
      </w:pPr>
      <w:r w:rsidRPr="00DA23D3">
        <w:rPr>
          <w:sz w:val="24"/>
        </w:rPr>
        <w:t>the</w:t>
      </w:r>
      <w:r>
        <w:rPr>
          <w:sz w:val="24"/>
        </w:rPr>
        <w:t xml:space="preserve"> administrative component of each</w:t>
      </w:r>
      <w:r w:rsidRPr="00DA23D3">
        <w:rPr>
          <w:sz w:val="24"/>
        </w:rPr>
        <w:t xml:space="preserve"> position expressed as a percentage</w:t>
      </w:r>
      <w:r>
        <w:rPr>
          <w:sz w:val="24"/>
        </w:rPr>
        <w:t xml:space="preserve">; and </w:t>
      </w:r>
    </w:p>
    <w:p w:rsidR="000B24A3" w:rsidRDefault="000B24A3" w:rsidP="000B24A3">
      <w:pPr>
        <w:pStyle w:val="ListParagraph"/>
        <w:rPr>
          <w:sz w:val="24"/>
        </w:rPr>
      </w:pPr>
    </w:p>
    <w:p w:rsidR="000B24A3" w:rsidRPr="00DA23D3" w:rsidRDefault="000B24A3" w:rsidP="000B24A3">
      <w:pPr>
        <w:numPr>
          <w:ilvl w:val="0"/>
          <w:numId w:val="9"/>
        </w:numPr>
        <w:tabs>
          <w:tab w:val="clear" w:pos="360"/>
          <w:tab w:val="num" w:pos="1080"/>
        </w:tabs>
        <w:ind w:left="1080" w:hanging="270"/>
        <w:jc w:val="both"/>
        <w:rPr>
          <w:sz w:val="24"/>
        </w:rPr>
      </w:pPr>
      <w:r>
        <w:rPr>
          <w:sz w:val="24"/>
        </w:rPr>
        <w:t>the total funding requested for this category</w:t>
      </w:r>
      <w:r w:rsidRPr="00DA23D3">
        <w:rPr>
          <w:sz w:val="24"/>
        </w:rPr>
        <w:t>.</w:t>
      </w:r>
    </w:p>
    <w:p w:rsidR="000B24A3" w:rsidRDefault="000B24A3" w:rsidP="000B24A3">
      <w:pPr>
        <w:jc w:val="both"/>
        <w:rPr>
          <w:sz w:val="24"/>
        </w:rPr>
      </w:pPr>
    </w:p>
    <w:p w:rsidR="002C0639" w:rsidRDefault="00E718B6" w:rsidP="00E718B6">
      <w:pPr>
        <w:ind w:left="1140"/>
        <w:jc w:val="both"/>
        <w:rPr>
          <w:sz w:val="24"/>
        </w:rPr>
      </w:pPr>
      <w:r>
        <w:rPr>
          <w:sz w:val="24"/>
        </w:rPr>
        <w:t xml:space="preserve"> </w:t>
      </w:r>
    </w:p>
    <w:p w:rsidR="002C0639" w:rsidRDefault="002C0639" w:rsidP="00DE77C6">
      <w:pPr>
        <w:numPr>
          <w:ilvl w:val="0"/>
          <w:numId w:val="24"/>
        </w:numPr>
        <w:tabs>
          <w:tab w:val="clear" w:pos="360"/>
          <w:tab w:val="num" w:pos="-90"/>
        </w:tabs>
        <w:ind w:left="720"/>
        <w:jc w:val="both"/>
        <w:rPr>
          <w:sz w:val="24"/>
        </w:rPr>
      </w:pPr>
      <w:r>
        <w:rPr>
          <w:sz w:val="24"/>
          <w:u w:val="single"/>
        </w:rPr>
        <w:lastRenderedPageBreak/>
        <w:t>Fringe Benefits</w:t>
      </w:r>
      <w:r>
        <w:rPr>
          <w:sz w:val="24"/>
        </w:rPr>
        <w:t>:</w:t>
      </w:r>
    </w:p>
    <w:p w:rsidR="002C0639" w:rsidRDefault="002C0639">
      <w:pPr>
        <w:jc w:val="both"/>
        <w:rPr>
          <w:sz w:val="24"/>
        </w:rPr>
      </w:pPr>
    </w:p>
    <w:p w:rsidR="002C0639" w:rsidRPr="0044712F" w:rsidRDefault="002C0639" w:rsidP="0044712F">
      <w:pPr>
        <w:ind w:left="720"/>
        <w:jc w:val="both"/>
        <w:rPr>
          <w:sz w:val="24"/>
          <w:szCs w:val="24"/>
        </w:rPr>
      </w:pPr>
      <w:r w:rsidRPr="0044712F">
        <w:rPr>
          <w:sz w:val="24"/>
          <w:szCs w:val="24"/>
        </w:rPr>
        <w:t xml:space="preserve">A </w:t>
      </w:r>
      <w:r w:rsidR="0044712F" w:rsidRPr="0044712F">
        <w:rPr>
          <w:sz w:val="24"/>
          <w:szCs w:val="24"/>
        </w:rPr>
        <w:t xml:space="preserve">worksheet has been provided in the budget package to provide an </w:t>
      </w:r>
      <w:r w:rsidRPr="0044712F">
        <w:rPr>
          <w:sz w:val="24"/>
          <w:szCs w:val="24"/>
        </w:rPr>
        <w:t>itemiz</w:t>
      </w:r>
      <w:r w:rsidR="0044712F" w:rsidRPr="0044712F">
        <w:rPr>
          <w:sz w:val="24"/>
          <w:szCs w:val="24"/>
        </w:rPr>
        <w:t>ation of</w:t>
      </w:r>
      <w:r w:rsidRPr="0044712F">
        <w:rPr>
          <w:sz w:val="24"/>
          <w:szCs w:val="24"/>
        </w:rPr>
        <w:t xml:space="preserve"> all components of the fringe benefit rate. Applicable components must be detailed by percent of salary expense, not by dollars expended.</w:t>
      </w:r>
    </w:p>
    <w:p w:rsidR="002C0639" w:rsidRDefault="002C0639">
      <w:pPr>
        <w:jc w:val="both"/>
        <w:rPr>
          <w:sz w:val="24"/>
        </w:rPr>
      </w:pPr>
    </w:p>
    <w:p w:rsidR="002C0639" w:rsidRDefault="002C0639">
      <w:pPr>
        <w:ind w:left="720"/>
        <w:jc w:val="both"/>
        <w:rPr>
          <w:sz w:val="24"/>
        </w:rPr>
      </w:pPr>
      <w:r>
        <w:rPr>
          <w:sz w:val="24"/>
        </w:rPr>
        <w:t>The fringe benefits form must also include a sentence that states that the rate is applied equally to all personnel line items or, if this is not the case, how the rate applies (i.e. “… applies equally to all personnel line items except...”).</w:t>
      </w:r>
    </w:p>
    <w:p w:rsidR="002C0639" w:rsidRDefault="002C0639">
      <w:pPr>
        <w:jc w:val="both"/>
        <w:rPr>
          <w:sz w:val="24"/>
        </w:rPr>
      </w:pPr>
    </w:p>
    <w:p w:rsidR="002C0639" w:rsidRDefault="002C0639" w:rsidP="00DE77C6">
      <w:pPr>
        <w:numPr>
          <w:ilvl w:val="0"/>
          <w:numId w:val="24"/>
        </w:numPr>
        <w:tabs>
          <w:tab w:val="clear" w:pos="360"/>
          <w:tab w:val="num" w:pos="-450"/>
        </w:tabs>
        <w:ind w:left="720"/>
        <w:jc w:val="both"/>
        <w:rPr>
          <w:sz w:val="24"/>
        </w:rPr>
      </w:pPr>
      <w:r>
        <w:rPr>
          <w:sz w:val="24"/>
          <w:u w:val="single"/>
        </w:rPr>
        <w:t>Travel</w:t>
      </w:r>
      <w:r>
        <w:rPr>
          <w:sz w:val="24"/>
        </w:rPr>
        <w:t>:</w:t>
      </w:r>
    </w:p>
    <w:p w:rsidR="002C0639" w:rsidRDefault="002C0639">
      <w:pPr>
        <w:jc w:val="both"/>
        <w:rPr>
          <w:sz w:val="24"/>
        </w:rPr>
      </w:pPr>
    </w:p>
    <w:p w:rsidR="002C0639" w:rsidRDefault="002C0639">
      <w:pPr>
        <w:ind w:left="720"/>
        <w:rPr>
          <w:sz w:val="24"/>
        </w:rPr>
      </w:pPr>
      <w:r>
        <w:rPr>
          <w:sz w:val="24"/>
        </w:rPr>
        <w:t xml:space="preserve">A </w:t>
      </w:r>
      <w:r w:rsidR="00142DF9">
        <w:rPr>
          <w:sz w:val="24"/>
        </w:rPr>
        <w:t xml:space="preserve">worksheet to budget </w:t>
      </w:r>
      <w:r w:rsidR="00694519">
        <w:rPr>
          <w:sz w:val="24"/>
        </w:rPr>
        <w:t xml:space="preserve">program related staff and client </w:t>
      </w:r>
      <w:r w:rsidR="00142DF9">
        <w:rPr>
          <w:sz w:val="24"/>
        </w:rPr>
        <w:t>travel cost</w:t>
      </w:r>
      <w:r w:rsidR="00694519">
        <w:rPr>
          <w:sz w:val="24"/>
        </w:rPr>
        <w:t>s</w:t>
      </w:r>
      <w:r w:rsidR="00142DF9">
        <w:rPr>
          <w:sz w:val="24"/>
        </w:rPr>
        <w:t xml:space="preserve"> is provided in the </w:t>
      </w:r>
      <w:r>
        <w:rPr>
          <w:sz w:val="24"/>
        </w:rPr>
        <w:t>budget package.</w:t>
      </w:r>
    </w:p>
    <w:p w:rsidR="00694519" w:rsidRDefault="00694519">
      <w:pPr>
        <w:ind w:left="720"/>
        <w:rPr>
          <w:sz w:val="24"/>
        </w:rPr>
      </w:pPr>
    </w:p>
    <w:p w:rsidR="002C0639" w:rsidRDefault="002C0639">
      <w:pPr>
        <w:ind w:left="720"/>
        <w:jc w:val="both"/>
        <w:rPr>
          <w:sz w:val="24"/>
        </w:rPr>
      </w:pPr>
      <w:r>
        <w:rPr>
          <w:sz w:val="24"/>
        </w:rPr>
        <w:t xml:space="preserve">Client travel should be shown on the form separately from staff travel with the mode of transportation (public transport, taxi/car service, etc.) itemized within each.  Each line item justification should include purpose of travel, and the methodology used to calculate each cost.  All travel must be directly related to accomplishing the objectives of the </w:t>
      </w:r>
      <w:r w:rsidR="00C40F1D">
        <w:rPr>
          <w:sz w:val="24"/>
        </w:rPr>
        <w:t xml:space="preserve">proposed </w:t>
      </w:r>
      <w:r>
        <w:rPr>
          <w:sz w:val="24"/>
        </w:rPr>
        <w:t>program.  There should be a direct correlation between client travel costs and the proposed number of service encounters.</w:t>
      </w:r>
    </w:p>
    <w:p w:rsidR="002C0639" w:rsidRDefault="002C0639">
      <w:pPr>
        <w:jc w:val="both"/>
        <w:rPr>
          <w:sz w:val="24"/>
        </w:rPr>
      </w:pPr>
    </w:p>
    <w:p w:rsidR="002C0639" w:rsidRDefault="002C0639">
      <w:pPr>
        <w:pStyle w:val="BodyText2"/>
        <w:ind w:left="720"/>
        <w:jc w:val="both"/>
      </w:pPr>
      <w:r>
        <w:t>The justification must include:</w:t>
      </w:r>
    </w:p>
    <w:p w:rsidR="002C0639" w:rsidRDefault="002C0639">
      <w:pPr>
        <w:pStyle w:val="BodyText2"/>
        <w:ind w:left="720"/>
        <w:jc w:val="both"/>
      </w:pPr>
    </w:p>
    <w:p w:rsidR="002C0639" w:rsidRDefault="002C0639" w:rsidP="00DE77C6">
      <w:pPr>
        <w:pStyle w:val="BodyText2"/>
        <w:numPr>
          <w:ilvl w:val="0"/>
          <w:numId w:val="27"/>
        </w:numPr>
        <w:tabs>
          <w:tab w:val="clear" w:pos="360"/>
          <w:tab w:val="num" w:pos="1080"/>
        </w:tabs>
        <w:ind w:left="1080"/>
        <w:jc w:val="both"/>
      </w:pPr>
      <w:r>
        <w:t>the amount requested for each line item;</w:t>
      </w:r>
    </w:p>
    <w:p w:rsidR="002C0639" w:rsidRDefault="002C0639">
      <w:pPr>
        <w:ind w:left="1440"/>
        <w:jc w:val="both"/>
        <w:rPr>
          <w:sz w:val="24"/>
        </w:rPr>
      </w:pPr>
    </w:p>
    <w:p w:rsidR="002C0639" w:rsidRDefault="002C0639" w:rsidP="00DE77C6">
      <w:pPr>
        <w:numPr>
          <w:ilvl w:val="0"/>
          <w:numId w:val="10"/>
        </w:numPr>
        <w:tabs>
          <w:tab w:val="clear" w:pos="360"/>
          <w:tab w:val="num" w:pos="1080"/>
        </w:tabs>
        <w:ind w:left="1080"/>
        <w:jc w:val="both"/>
        <w:rPr>
          <w:sz w:val="24"/>
        </w:rPr>
      </w:pPr>
      <w:r>
        <w:rPr>
          <w:sz w:val="24"/>
        </w:rPr>
        <w:t>the mode of transportation (i.e. public transportation, taxi/car service, etc.) itemized separately;</w:t>
      </w:r>
    </w:p>
    <w:p w:rsidR="002C0639" w:rsidRDefault="002C0639">
      <w:pPr>
        <w:ind w:left="360"/>
        <w:jc w:val="both"/>
        <w:rPr>
          <w:sz w:val="24"/>
        </w:rPr>
      </w:pPr>
    </w:p>
    <w:p w:rsidR="00DE309C" w:rsidRDefault="00DE309C" w:rsidP="00DE77C6">
      <w:pPr>
        <w:numPr>
          <w:ilvl w:val="0"/>
          <w:numId w:val="11"/>
        </w:numPr>
        <w:tabs>
          <w:tab w:val="clear" w:pos="360"/>
          <w:tab w:val="num" w:pos="1080"/>
        </w:tabs>
        <w:ind w:left="1080"/>
        <w:jc w:val="both"/>
        <w:rPr>
          <w:sz w:val="24"/>
        </w:rPr>
      </w:pPr>
      <w:r>
        <w:rPr>
          <w:sz w:val="24"/>
        </w:rPr>
        <w:lastRenderedPageBreak/>
        <w:t>sufficient information to clearly show how the travel costs were determined or the methodology used; for example 300 round trip</w:t>
      </w:r>
      <w:r w:rsidR="00694519">
        <w:rPr>
          <w:sz w:val="24"/>
        </w:rPr>
        <w:t>s via public transportation @ $5</w:t>
      </w:r>
      <w:r>
        <w:rPr>
          <w:sz w:val="24"/>
        </w:rPr>
        <w:t>.</w:t>
      </w:r>
      <w:r w:rsidR="002679C8">
        <w:rPr>
          <w:sz w:val="24"/>
        </w:rPr>
        <w:t>5</w:t>
      </w:r>
      <w:r>
        <w:rPr>
          <w:sz w:val="24"/>
        </w:rPr>
        <w:t>0 = $1,</w:t>
      </w:r>
      <w:r w:rsidR="00694519">
        <w:rPr>
          <w:sz w:val="24"/>
        </w:rPr>
        <w:t>6</w:t>
      </w:r>
      <w:r w:rsidR="002679C8">
        <w:rPr>
          <w:sz w:val="24"/>
        </w:rPr>
        <w:t>50</w:t>
      </w:r>
      <w:r>
        <w:rPr>
          <w:sz w:val="24"/>
        </w:rPr>
        <w:t>.00; 10 trips via car service for clients too ill to travel via public transportation @ approximately $5.00 = $50.00;</w:t>
      </w:r>
    </w:p>
    <w:p w:rsidR="002C0639" w:rsidRDefault="002C0639">
      <w:pPr>
        <w:jc w:val="both"/>
        <w:rPr>
          <w:sz w:val="24"/>
        </w:rPr>
      </w:pPr>
    </w:p>
    <w:p w:rsidR="002C0639" w:rsidRDefault="002C0639" w:rsidP="00DE77C6">
      <w:pPr>
        <w:numPr>
          <w:ilvl w:val="0"/>
          <w:numId w:val="11"/>
        </w:numPr>
        <w:tabs>
          <w:tab w:val="clear" w:pos="360"/>
          <w:tab w:val="num" w:pos="1080"/>
        </w:tabs>
        <w:ind w:left="1080"/>
        <w:jc w:val="both"/>
        <w:rPr>
          <w:sz w:val="24"/>
        </w:rPr>
      </w:pPr>
      <w:r>
        <w:rPr>
          <w:sz w:val="24"/>
        </w:rPr>
        <w:t>where not obvious, the destination and purpose of the travel;</w:t>
      </w:r>
      <w:r w:rsidR="00E718B6">
        <w:rPr>
          <w:sz w:val="24"/>
        </w:rPr>
        <w:t xml:space="preserve"> </w:t>
      </w:r>
    </w:p>
    <w:p w:rsidR="002C0639" w:rsidRDefault="002C0639">
      <w:pPr>
        <w:jc w:val="both"/>
        <w:rPr>
          <w:sz w:val="24"/>
        </w:rPr>
      </w:pPr>
    </w:p>
    <w:p w:rsidR="000B24A3" w:rsidRDefault="000B24A3" w:rsidP="00DE77C6">
      <w:pPr>
        <w:numPr>
          <w:ilvl w:val="0"/>
          <w:numId w:val="11"/>
        </w:numPr>
        <w:tabs>
          <w:tab w:val="clear" w:pos="360"/>
          <w:tab w:val="num" w:pos="1080"/>
        </w:tabs>
        <w:ind w:left="1080"/>
        <w:jc w:val="both"/>
        <w:rPr>
          <w:sz w:val="24"/>
        </w:rPr>
      </w:pPr>
      <w:r>
        <w:rPr>
          <w:sz w:val="24"/>
        </w:rPr>
        <w:t>the total amount requested for this category; and</w:t>
      </w:r>
    </w:p>
    <w:p w:rsidR="000B24A3" w:rsidRDefault="000B24A3" w:rsidP="000B24A3">
      <w:pPr>
        <w:jc w:val="both"/>
        <w:rPr>
          <w:sz w:val="24"/>
        </w:rPr>
      </w:pPr>
    </w:p>
    <w:p w:rsidR="000B24A3" w:rsidRPr="00DA23D3" w:rsidRDefault="000B24A3" w:rsidP="00DE77C6">
      <w:pPr>
        <w:numPr>
          <w:ilvl w:val="0"/>
          <w:numId w:val="11"/>
        </w:numPr>
        <w:tabs>
          <w:tab w:val="clear" w:pos="360"/>
          <w:tab w:val="num" w:pos="1080"/>
        </w:tabs>
        <w:ind w:left="1080"/>
        <w:jc w:val="both"/>
        <w:rPr>
          <w:sz w:val="24"/>
        </w:rPr>
      </w:pPr>
      <w:r w:rsidRPr="00DA23D3">
        <w:rPr>
          <w:sz w:val="24"/>
        </w:rPr>
        <w:t>the administrative component of each travel cost item expressed as a percentage.</w:t>
      </w:r>
    </w:p>
    <w:p w:rsidR="000B24A3" w:rsidRPr="00DA23D3" w:rsidRDefault="000B24A3" w:rsidP="000B24A3">
      <w:pPr>
        <w:pStyle w:val="ListParagraph"/>
        <w:rPr>
          <w:sz w:val="24"/>
        </w:rPr>
      </w:pPr>
    </w:p>
    <w:p w:rsidR="00CA48E6" w:rsidRPr="00095FBD" w:rsidRDefault="000B24A3" w:rsidP="00CA48E6">
      <w:pPr>
        <w:ind w:left="720"/>
        <w:jc w:val="both"/>
        <w:rPr>
          <w:b/>
          <w:i/>
          <w:sz w:val="24"/>
          <w:u w:val="single"/>
        </w:rPr>
      </w:pPr>
      <w:r w:rsidRPr="00580DAC">
        <w:rPr>
          <w:b/>
          <w:i/>
          <w:sz w:val="24"/>
          <w:u w:val="single"/>
        </w:rPr>
        <w:t>Please note that certain out-of-town conference travel costs are allowable</w:t>
      </w:r>
      <w:r>
        <w:rPr>
          <w:b/>
          <w:i/>
          <w:sz w:val="24"/>
          <w:u w:val="single"/>
        </w:rPr>
        <w:t>;</w:t>
      </w:r>
      <w:r w:rsidRPr="00580DAC">
        <w:rPr>
          <w:b/>
          <w:i/>
          <w:sz w:val="24"/>
          <w:u w:val="single"/>
        </w:rPr>
        <w:t xml:space="preserve"> however, these costs require Public Health Solutions and DOHMH approval.      </w:t>
      </w:r>
      <w:r w:rsidR="00CA48E6" w:rsidRPr="00095FBD">
        <w:rPr>
          <w:b/>
          <w:i/>
          <w:sz w:val="24"/>
          <w:u w:val="single"/>
        </w:rPr>
        <w:t xml:space="preserve">You may include the costs of out-of-town conference travel in your budget proposal as if approved.  If your proposal is funded, Public Health Solutions will provide you with forms and instructions for the approval required by us and </w:t>
      </w:r>
      <w:r w:rsidR="00CA48E6">
        <w:rPr>
          <w:b/>
          <w:i/>
          <w:sz w:val="24"/>
          <w:u w:val="single"/>
        </w:rPr>
        <w:t xml:space="preserve">by </w:t>
      </w:r>
      <w:r w:rsidR="00CA48E6" w:rsidRPr="00095FBD">
        <w:rPr>
          <w:b/>
          <w:i/>
          <w:sz w:val="24"/>
          <w:u w:val="single"/>
        </w:rPr>
        <w:t xml:space="preserve">DOHMH.   </w:t>
      </w:r>
    </w:p>
    <w:p w:rsidR="00494CC2" w:rsidRPr="00AD2AFB" w:rsidRDefault="00494CC2" w:rsidP="00494CC2">
      <w:pPr>
        <w:jc w:val="both"/>
        <w:rPr>
          <w:b/>
          <w:sz w:val="24"/>
        </w:rPr>
      </w:pPr>
    </w:p>
    <w:p w:rsidR="002C0639" w:rsidRDefault="002C0639" w:rsidP="00DE77C6">
      <w:pPr>
        <w:pStyle w:val="BodyText2"/>
        <w:numPr>
          <w:ilvl w:val="0"/>
          <w:numId w:val="31"/>
        </w:numPr>
        <w:tabs>
          <w:tab w:val="clear" w:pos="360"/>
          <w:tab w:val="num" w:pos="0"/>
        </w:tabs>
        <w:ind w:left="720"/>
        <w:jc w:val="both"/>
      </w:pPr>
      <w:r>
        <w:rPr>
          <w:u w:val="single"/>
        </w:rPr>
        <w:t>Equipment</w:t>
      </w:r>
      <w:r>
        <w:t>:</w:t>
      </w:r>
    </w:p>
    <w:p w:rsidR="002C0639" w:rsidRDefault="002C0639">
      <w:pPr>
        <w:pStyle w:val="BodyText2"/>
        <w:jc w:val="both"/>
      </w:pPr>
    </w:p>
    <w:p w:rsidR="002C0639" w:rsidRDefault="002A0304" w:rsidP="002A0304">
      <w:pPr>
        <w:numPr>
          <w:ilvl w:val="12"/>
          <w:numId w:val="0"/>
        </w:numPr>
        <w:ind w:left="720"/>
        <w:jc w:val="both"/>
        <w:rPr>
          <w:sz w:val="24"/>
        </w:rPr>
      </w:pPr>
      <w:r>
        <w:rPr>
          <w:sz w:val="24"/>
        </w:rPr>
        <w:t xml:space="preserve">Use the </w:t>
      </w:r>
      <w:r w:rsidR="002C0639">
        <w:rPr>
          <w:sz w:val="24"/>
        </w:rPr>
        <w:t>equipment</w:t>
      </w:r>
      <w:r>
        <w:rPr>
          <w:sz w:val="24"/>
        </w:rPr>
        <w:t xml:space="preserve"> worksheet to budget equipment</w:t>
      </w:r>
      <w:r w:rsidR="002C0639">
        <w:rPr>
          <w:sz w:val="24"/>
        </w:rPr>
        <w:t xml:space="preserve"> </w:t>
      </w:r>
      <w:r>
        <w:rPr>
          <w:sz w:val="24"/>
        </w:rPr>
        <w:t xml:space="preserve">and furniture </w:t>
      </w:r>
      <w:r w:rsidR="00575677">
        <w:rPr>
          <w:sz w:val="24"/>
        </w:rPr>
        <w:t>purchases</w:t>
      </w:r>
      <w:r>
        <w:rPr>
          <w:sz w:val="24"/>
        </w:rPr>
        <w:t xml:space="preserve"> necessary to operate the program.</w:t>
      </w:r>
    </w:p>
    <w:p w:rsidR="002C0639" w:rsidRDefault="002C0639">
      <w:pPr>
        <w:numPr>
          <w:ilvl w:val="12"/>
          <w:numId w:val="0"/>
        </w:numPr>
        <w:ind w:left="738" w:hanging="18"/>
        <w:jc w:val="both"/>
        <w:rPr>
          <w:sz w:val="24"/>
        </w:rPr>
      </w:pPr>
      <w:r>
        <w:rPr>
          <w:sz w:val="24"/>
        </w:rPr>
        <w:t xml:space="preserve">  </w:t>
      </w:r>
    </w:p>
    <w:p w:rsidR="002C0639" w:rsidRDefault="002C0639">
      <w:pPr>
        <w:ind w:left="720"/>
        <w:jc w:val="both"/>
        <w:rPr>
          <w:sz w:val="24"/>
        </w:rPr>
      </w:pPr>
      <w:r>
        <w:rPr>
          <w:sz w:val="24"/>
        </w:rPr>
        <w:t>Equipment is defined as any single item with a useful life of more than one year and an acquisition cost that equals or exceeds the lesser of (a) the capitalization level established by your agency for financial statement purposes, or (b) $5,000.  The narrative should list each specific item of equip</w:t>
      </w:r>
      <w:r>
        <w:rPr>
          <w:sz w:val="24"/>
        </w:rPr>
        <w:lastRenderedPageBreak/>
        <w:t>ment with purchase price and should indicate the purpose of the equipment and who will use it.  A brief purchase vs. lease analysis must also be included for any item with a unit cost of $5,000 or more.</w:t>
      </w:r>
    </w:p>
    <w:p w:rsidR="002C0639" w:rsidRDefault="002C0639">
      <w:pPr>
        <w:jc w:val="both"/>
        <w:rPr>
          <w:sz w:val="24"/>
        </w:rPr>
      </w:pPr>
    </w:p>
    <w:p w:rsidR="002C0639" w:rsidRDefault="002C0639">
      <w:pPr>
        <w:ind w:left="720"/>
        <w:jc w:val="both"/>
        <w:rPr>
          <w:sz w:val="24"/>
        </w:rPr>
      </w:pPr>
      <w:r>
        <w:rPr>
          <w:sz w:val="24"/>
        </w:rPr>
        <w:t xml:space="preserve">Please note that equipment may only be included in the budget to the extent that it is used by the </w:t>
      </w:r>
      <w:r w:rsidR="00CA48E6">
        <w:rPr>
          <w:sz w:val="24"/>
        </w:rPr>
        <w:t>proposed</w:t>
      </w:r>
      <w:r>
        <w:rPr>
          <w:sz w:val="24"/>
        </w:rPr>
        <w:t xml:space="preserve"> program.  If, for example, a proposed photocopier will also be used by other agency programs, only a prorated share of the total cost of the photocopier may be included in the budget.</w:t>
      </w:r>
    </w:p>
    <w:p w:rsidR="002C0639" w:rsidRDefault="002C0639">
      <w:pPr>
        <w:jc w:val="both"/>
        <w:rPr>
          <w:sz w:val="24"/>
        </w:rPr>
      </w:pPr>
    </w:p>
    <w:p w:rsidR="000B24A3" w:rsidRDefault="000B24A3" w:rsidP="000B24A3">
      <w:pPr>
        <w:pStyle w:val="BodyText2"/>
        <w:ind w:left="720"/>
        <w:jc w:val="both"/>
      </w:pPr>
      <w:r>
        <w:t>The equipment form must include:</w:t>
      </w:r>
    </w:p>
    <w:p w:rsidR="000B24A3" w:rsidRDefault="000B24A3" w:rsidP="000B24A3">
      <w:pPr>
        <w:jc w:val="both"/>
        <w:rPr>
          <w:sz w:val="24"/>
        </w:rPr>
      </w:pPr>
    </w:p>
    <w:p w:rsidR="000B24A3" w:rsidRDefault="000B24A3" w:rsidP="00DE77C6">
      <w:pPr>
        <w:numPr>
          <w:ilvl w:val="0"/>
          <w:numId w:val="12"/>
        </w:numPr>
        <w:tabs>
          <w:tab w:val="clear" w:pos="360"/>
          <w:tab w:val="num" w:pos="1080"/>
        </w:tabs>
        <w:ind w:left="1080"/>
        <w:jc w:val="both"/>
        <w:rPr>
          <w:sz w:val="24"/>
        </w:rPr>
      </w:pPr>
      <w:r>
        <w:rPr>
          <w:sz w:val="24"/>
        </w:rPr>
        <w:t>a listing of each item and the purchase price;</w:t>
      </w:r>
    </w:p>
    <w:p w:rsidR="000B24A3" w:rsidRDefault="000B24A3" w:rsidP="000B24A3">
      <w:pPr>
        <w:jc w:val="both"/>
        <w:rPr>
          <w:sz w:val="24"/>
        </w:rPr>
      </w:pPr>
    </w:p>
    <w:p w:rsidR="000B24A3" w:rsidRDefault="000B24A3" w:rsidP="00DE77C6">
      <w:pPr>
        <w:numPr>
          <w:ilvl w:val="0"/>
          <w:numId w:val="12"/>
        </w:numPr>
        <w:tabs>
          <w:tab w:val="clear" w:pos="360"/>
          <w:tab w:val="num" w:pos="1080"/>
        </w:tabs>
        <w:ind w:left="1080"/>
        <w:jc w:val="both"/>
        <w:rPr>
          <w:sz w:val="24"/>
        </w:rPr>
      </w:pPr>
      <w:r>
        <w:rPr>
          <w:sz w:val="24"/>
        </w:rPr>
        <w:t>the proposed use of the equipment, and by whom;</w:t>
      </w:r>
    </w:p>
    <w:p w:rsidR="000B24A3" w:rsidRDefault="000B24A3" w:rsidP="000B24A3">
      <w:pPr>
        <w:jc w:val="both"/>
        <w:rPr>
          <w:sz w:val="24"/>
        </w:rPr>
      </w:pPr>
    </w:p>
    <w:p w:rsidR="000B24A3" w:rsidRDefault="000B24A3" w:rsidP="00DE77C6">
      <w:pPr>
        <w:numPr>
          <w:ilvl w:val="0"/>
          <w:numId w:val="12"/>
        </w:numPr>
        <w:tabs>
          <w:tab w:val="clear" w:pos="360"/>
          <w:tab w:val="num" w:pos="1080"/>
        </w:tabs>
        <w:ind w:left="1080"/>
        <w:jc w:val="both"/>
        <w:rPr>
          <w:sz w:val="24"/>
        </w:rPr>
      </w:pPr>
      <w:r>
        <w:rPr>
          <w:sz w:val="24"/>
        </w:rPr>
        <w:t>the percentage of use in support of  the proposed program;</w:t>
      </w:r>
    </w:p>
    <w:p w:rsidR="000B24A3" w:rsidRDefault="000B24A3" w:rsidP="000B24A3">
      <w:pPr>
        <w:jc w:val="both"/>
        <w:rPr>
          <w:sz w:val="24"/>
        </w:rPr>
      </w:pPr>
    </w:p>
    <w:p w:rsidR="000B24A3" w:rsidRPr="00DA23D3" w:rsidRDefault="000B24A3" w:rsidP="00DE77C6">
      <w:pPr>
        <w:numPr>
          <w:ilvl w:val="0"/>
          <w:numId w:val="12"/>
        </w:numPr>
        <w:tabs>
          <w:tab w:val="clear" w:pos="360"/>
          <w:tab w:val="num" w:pos="1080"/>
        </w:tabs>
        <w:ind w:left="1080"/>
        <w:jc w:val="both"/>
        <w:rPr>
          <w:sz w:val="24"/>
        </w:rPr>
      </w:pPr>
      <w:r w:rsidRPr="00DA23D3">
        <w:rPr>
          <w:sz w:val="24"/>
        </w:rPr>
        <w:t xml:space="preserve">the administrative component of each equipment item expressed as a percentage; and </w:t>
      </w:r>
    </w:p>
    <w:p w:rsidR="000B24A3" w:rsidRDefault="000B24A3" w:rsidP="000B24A3">
      <w:pPr>
        <w:jc w:val="both"/>
        <w:rPr>
          <w:sz w:val="24"/>
        </w:rPr>
      </w:pPr>
    </w:p>
    <w:p w:rsidR="000B24A3" w:rsidRDefault="000B24A3" w:rsidP="00DE77C6">
      <w:pPr>
        <w:numPr>
          <w:ilvl w:val="0"/>
          <w:numId w:val="12"/>
        </w:numPr>
        <w:tabs>
          <w:tab w:val="clear" w:pos="360"/>
          <w:tab w:val="num" w:pos="1080"/>
        </w:tabs>
        <w:ind w:left="1080"/>
        <w:jc w:val="both"/>
        <w:rPr>
          <w:sz w:val="24"/>
        </w:rPr>
      </w:pPr>
      <w:r>
        <w:rPr>
          <w:sz w:val="24"/>
        </w:rPr>
        <w:t>the total amount requested for this category.</w:t>
      </w:r>
    </w:p>
    <w:p w:rsidR="000B24A3" w:rsidRDefault="000B24A3" w:rsidP="000B24A3">
      <w:pPr>
        <w:jc w:val="both"/>
        <w:rPr>
          <w:sz w:val="24"/>
        </w:rPr>
      </w:pPr>
    </w:p>
    <w:p w:rsidR="00CA48E6" w:rsidRPr="00095FBD" w:rsidRDefault="000B24A3" w:rsidP="00CA48E6">
      <w:pPr>
        <w:ind w:left="720"/>
        <w:jc w:val="both"/>
        <w:rPr>
          <w:b/>
          <w:i/>
          <w:sz w:val="24"/>
          <w:u w:val="single"/>
        </w:rPr>
      </w:pPr>
      <w:r w:rsidRPr="00DA23D3">
        <w:rPr>
          <w:b/>
          <w:i/>
          <w:snapToGrid w:val="0"/>
          <w:color w:val="000000"/>
          <w:sz w:val="24"/>
          <w:szCs w:val="24"/>
          <w:u w:val="single"/>
        </w:rPr>
        <w:t>Please note the purchase of any</w:t>
      </w:r>
      <w:r w:rsidRPr="00DA23D3">
        <w:rPr>
          <w:b/>
          <w:i/>
          <w:snapToGrid w:val="0"/>
          <w:sz w:val="24"/>
          <w:szCs w:val="24"/>
          <w:u w:val="single"/>
        </w:rPr>
        <w:t xml:space="preserve"> equipment valued at $25,000 or more per unit (not aggregate purchases) must be submitted to DOHMH for pre-approval before a purchase can be made. This provision applies whether or not </w:t>
      </w:r>
      <w:r w:rsidR="0030730A">
        <w:rPr>
          <w:b/>
          <w:i/>
          <w:snapToGrid w:val="0"/>
          <w:sz w:val="24"/>
          <w:szCs w:val="24"/>
          <w:u w:val="single"/>
        </w:rPr>
        <w:t xml:space="preserve">the proposed program’s </w:t>
      </w:r>
      <w:r w:rsidRPr="00DA23D3">
        <w:rPr>
          <w:b/>
          <w:i/>
          <w:snapToGrid w:val="0"/>
          <w:sz w:val="24"/>
          <w:szCs w:val="24"/>
          <w:u w:val="single"/>
        </w:rPr>
        <w:t xml:space="preserve">funding makes up any portion of or all of the funds that will be used to purchase the equipment. In addition, </w:t>
      </w:r>
      <w:r w:rsidRPr="00DA23D3">
        <w:rPr>
          <w:b/>
          <w:i/>
          <w:sz w:val="24"/>
          <w:u w:val="single"/>
        </w:rPr>
        <w:t>all vehicle purchase requests, regardless of cost, will require pre-approval from DOHMH</w:t>
      </w:r>
      <w:r w:rsidR="00CA48E6" w:rsidRPr="00CA48E6">
        <w:rPr>
          <w:b/>
          <w:i/>
          <w:sz w:val="24"/>
          <w:u w:val="single"/>
        </w:rPr>
        <w:t xml:space="preserve"> </w:t>
      </w:r>
      <w:r w:rsidR="00CA48E6" w:rsidRPr="00095FBD">
        <w:rPr>
          <w:b/>
          <w:i/>
          <w:sz w:val="24"/>
          <w:u w:val="single"/>
        </w:rPr>
        <w:t xml:space="preserve">You </w:t>
      </w:r>
      <w:r w:rsidR="00CA48E6" w:rsidRPr="00095FBD">
        <w:rPr>
          <w:b/>
          <w:i/>
          <w:sz w:val="24"/>
          <w:u w:val="single"/>
        </w:rPr>
        <w:lastRenderedPageBreak/>
        <w:t xml:space="preserve">may include the cost of </w:t>
      </w:r>
      <w:r w:rsidR="00CA48E6">
        <w:rPr>
          <w:b/>
          <w:i/>
          <w:sz w:val="24"/>
          <w:u w:val="single"/>
        </w:rPr>
        <w:t xml:space="preserve">the equipment or vehicle </w:t>
      </w:r>
      <w:r w:rsidR="00CA48E6" w:rsidRPr="00095FBD">
        <w:rPr>
          <w:b/>
          <w:i/>
          <w:sz w:val="24"/>
          <w:u w:val="single"/>
        </w:rPr>
        <w:t xml:space="preserve">in your budget proposal as if approved.  If your proposal is funded, Public Health Solutions will provide you with forms and instructions for the approval required </w:t>
      </w:r>
      <w:r w:rsidR="00CA48E6">
        <w:rPr>
          <w:b/>
          <w:i/>
          <w:sz w:val="24"/>
          <w:u w:val="single"/>
        </w:rPr>
        <w:t>by DOHMH.</w:t>
      </w:r>
      <w:r w:rsidR="00CA48E6" w:rsidRPr="00095FBD">
        <w:rPr>
          <w:b/>
          <w:i/>
          <w:sz w:val="24"/>
          <w:u w:val="single"/>
        </w:rPr>
        <w:t xml:space="preserve">   </w:t>
      </w:r>
    </w:p>
    <w:p w:rsidR="00575677" w:rsidRPr="00680170" w:rsidRDefault="00575677" w:rsidP="00494CC2">
      <w:pPr>
        <w:ind w:left="720"/>
        <w:jc w:val="both"/>
        <w:rPr>
          <w:sz w:val="24"/>
        </w:rPr>
      </w:pPr>
    </w:p>
    <w:p w:rsidR="00494CC2" w:rsidRDefault="00494CC2">
      <w:pPr>
        <w:jc w:val="both"/>
        <w:rPr>
          <w:sz w:val="24"/>
        </w:rPr>
      </w:pPr>
    </w:p>
    <w:p w:rsidR="002C0639" w:rsidRDefault="002C0639" w:rsidP="00DE77C6">
      <w:pPr>
        <w:numPr>
          <w:ilvl w:val="0"/>
          <w:numId w:val="32"/>
        </w:numPr>
        <w:jc w:val="both"/>
        <w:rPr>
          <w:sz w:val="24"/>
        </w:rPr>
      </w:pPr>
      <w:r>
        <w:rPr>
          <w:sz w:val="24"/>
          <w:u w:val="single"/>
        </w:rPr>
        <w:t>Supplies</w:t>
      </w:r>
      <w:r>
        <w:rPr>
          <w:sz w:val="24"/>
        </w:rPr>
        <w:t xml:space="preserve">: </w:t>
      </w:r>
    </w:p>
    <w:p w:rsidR="002C0639" w:rsidRDefault="002C0639">
      <w:pPr>
        <w:ind w:left="720"/>
        <w:jc w:val="both"/>
        <w:rPr>
          <w:sz w:val="24"/>
        </w:rPr>
      </w:pPr>
    </w:p>
    <w:p w:rsidR="002C0639" w:rsidRDefault="002C0639">
      <w:pPr>
        <w:numPr>
          <w:ilvl w:val="12"/>
          <w:numId w:val="0"/>
        </w:numPr>
        <w:ind w:left="738" w:hanging="18"/>
        <w:jc w:val="both"/>
        <w:rPr>
          <w:sz w:val="24"/>
        </w:rPr>
      </w:pPr>
      <w:r>
        <w:rPr>
          <w:sz w:val="24"/>
        </w:rPr>
        <w:t xml:space="preserve">A </w:t>
      </w:r>
      <w:r w:rsidR="00254A45">
        <w:rPr>
          <w:sz w:val="24"/>
        </w:rPr>
        <w:t xml:space="preserve">worksheet to budget program and office </w:t>
      </w:r>
      <w:r>
        <w:rPr>
          <w:sz w:val="24"/>
        </w:rPr>
        <w:t xml:space="preserve">supplies </w:t>
      </w:r>
      <w:r w:rsidR="00CA5CBC">
        <w:rPr>
          <w:sz w:val="24"/>
        </w:rPr>
        <w:t xml:space="preserve">to be used by the program </w:t>
      </w:r>
      <w:r w:rsidR="00254A45">
        <w:rPr>
          <w:sz w:val="24"/>
        </w:rPr>
        <w:t xml:space="preserve">is </w:t>
      </w:r>
      <w:r w:rsidR="00CA5CBC">
        <w:rPr>
          <w:sz w:val="24"/>
        </w:rPr>
        <w:t>provided</w:t>
      </w:r>
      <w:r w:rsidR="00254A45">
        <w:rPr>
          <w:sz w:val="24"/>
        </w:rPr>
        <w:t xml:space="preserve"> in the </w:t>
      </w:r>
      <w:r>
        <w:rPr>
          <w:sz w:val="24"/>
        </w:rPr>
        <w:t xml:space="preserve">budget package.  </w:t>
      </w:r>
    </w:p>
    <w:p w:rsidR="002C0639" w:rsidRDefault="002C0639">
      <w:pPr>
        <w:jc w:val="both"/>
        <w:rPr>
          <w:sz w:val="24"/>
        </w:rPr>
      </w:pPr>
    </w:p>
    <w:p w:rsidR="002C0639" w:rsidRDefault="002C0639">
      <w:pPr>
        <w:ind w:left="720"/>
        <w:jc w:val="both"/>
        <w:rPr>
          <w:sz w:val="24"/>
        </w:rPr>
      </w:pPr>
      <w:r>
        <w:rPr>
          <w:sz w:val="24"/>
        </w:rPr>
        <w:t xml:space="preserve">Supplies should be grouped into two main categories: those that relate to the number of clients being served, such as educational and medical supplies, and those that do not, such as computer software and office supplies. In this budget justification you will need to itemize the cost of all supplies. </w:t>
      </w:r>
    </w:p>
    <w:p w:rsidR="002C0639" w:rsidRDefault="002C0639">
      <w:pPr>
        <w:jc w:val="both"/>
        <w:rPr>
          <w:sz w:val="24"/>
        </w:rPr>
      </w:pPr>
    </w:p>
    <w:p w:rsidR="000B24A3" w:rsidRDefault="000B24A3" w:rsidP="000B24A3">
      <w:pPr>
        <w:pStyle w:val="BodyText2"/>
        <w:ind w:left="720"/>
        <w:jc w:val="both"/>
      </w:pPr>
      <w:r>
        <w:t>The justification must include:</w:t>
      </w:r>
    </w:p>
    <w:p w:rsidR="000B24A3" w:rsidRDefault="000B24A3" w:rsidP="000B24A3">
      <w:pPr>
        <w:pStyle w:val="BodyText2"/>
        <w:ind w:left="720"/>
        <w:jc w:val="both"/>
      </w:pPr>
    </w:p>
    <w:p w:rsidR="000B24A3" w:rsidRDefault="000B24A3" w:rsidP="00DE77C6">
      <w:pPr>
        <w:pStyle w:val="BodyText2"/>
        <w:numPr>
          <w:ilvl w:val="0"/>
          <w:numId w:val="28"/>
        </w:numPr>
        <w:tabs>
          <w:tab w:val="clear" w:pos="360"/>
          <w:tab w:val="num" w:pos="1080"/>
        </w:tabs>
        <w:ind w:left="1080"/>
        <w:jc w:val="both"/>
      </w:pPr>
      <w:r>
        <w:t xml:space="preserve">the amount requested for each budget category; </w:t>
      </w:r>
    </w:p>
    <w:p w:rsidR="000B24A3" w:rsidRDefault="000B24A3" w:rsidP="000B24A3">
      <w:pPr>
        <w:pStyle w:val="BodyText2"/>
        <w:ind w:left="720"/>
        <w:jc w:val="both"/>
      </w:pPr>
    </w:p>
    <w:p w:rsidR="000B24A3" w:rsidRDefault="000B24A3" w:rsidP="00DE77C6">
      <w:pPr>
        <w:numPr>
          <w:ilvl w:val="0"/>
          <w:numId w:val="13"/>
        </w:numPr>
        <w:tabs>
          <w:tab w:val="clear" w:pos="360"/>
          <w:tab w:val="num" w:pos="1080"/>
        </w:tabs>
        <w:ind w:left="1080"/>
        <w:jc w:val="both"/>
        <w:rPr>
          <w:sz w:val="24"/>
        </w:rPr>
      </w:pPr>
      <w:r>
        <w:rPr>
          <w:sz w:val="24"/>
        </w:rPr>
        <w:t>a direct correlation between direct client-related supply costs and the proposed number of units of service;</w:t>
      </w:r>
    </w:p>
    <w:p w:rsidR="000B24A3" w:rsidRDefault="000B24A3" w:rsidP="000B24A3">
      <w:pPr>
        <w:jc w:val="both"/>
        <w:rPr>
          <w:sz w:val="24"/>
        </w:rPr>
      </w:pPr>
    </w:p>
    <w:p w:rsidR="000B24A3" w:rsidRDefault="000B24A3" w:rsidP="00DE77C6">
      <w:pPr>
        <w:numPr>
          <w:ilvl w:val="0"/>
          <w:numId w:val="25"/>
        </w:numPr>
        <w:tabs>
          <w:tab w:val="clear" w:pos="360"/>
          <w:tab w:val="num" w:pos="1080"/>
        </w:tabs>
        <w:ind w:left="1080"/>
        <w:jc w:val="both"/>
        <w:rPr>
          <w:sz w:val="24"/>
        </w:rPr>
      </w:pPr>
      <w:r>
        <w:rPr>
          <w:sz w:val="24"/>
        </w:rPr>
        <w:t>sufficient information to clearly show how the supply costs were determined;</w:t>
      </w:r>
    </w:p>
    <w:p w:rsidR="000B24A3" w:rsidRDefault="000B24A3" w:rsidP="000B24A3">
      <w:pPr>
        <w:jc w:val="both"/>
        <w:rPr>
          <w:sz w:val="24"/>
        </w:rPr>
      </w:pPr>
    </w:p>
    <w:p w:rsidR="000B24A3" w:rsidRDefault="000B24A3" w:rsidP="00DE77C6">
      <w:pPr>
        <w:numPr>
          <w:ilvl w:val="0"/>
          <w:numId w:val="14"/>
        </w:numPr>
        <w:tabs>
          <w:tab w:val="clear" w:pos="360"/>
          <w:tab w:val="num" w:pos="1080"/>
        </w:tabs>
        <w:ind w:left="1080"/>
        <w:jc w:val="both"/>
        <w:rPr>
          <w:sz w:val="24"/>
        </w:rPr>
      </w:pPr>
      <w:r w:rsidRPr="00DA23D3">
        <w:rPr>
          <w:sz w:val="24"/>
        </w:rPr>
        <w:t>the administrative component of each grouping of supply costs expressed as a percentage;</w:t>
      </w:r>
      <w:r>
        <w:rPr>
          <w:sz w:val="24"/>
        </w:rPr>
        <w:t xml:space="preserve"> and </w:t>
      </w:r>
    </w:p>
    <w:p w:rsidR="000B24A3" w:rsidRDefault="000B24A3" w:rsidP="000B24A3">
      <w:pPr>
        <w:jc w:val="both"/>
        <w:rPr>
          <w:sz w:val="24"/>
        </w:rPr>
      </w:pPr>
    </w:p>
    <w:p w:rsidR="000B24A3" w:rsidRDefault="000B24A3" w:rsidP="00DE77C6">
      <w:pPr>
        <w:numPr>
          <w:ilvl w:val="0"/>
          <w:numId w:val="14"/>
        </w:numPr>
        <w:tabs>
          <w:tab w:val="clear" w:pos="360"/>
          <w:tab w:val="num" w:pos="1080"/>
        </w:tabs>
        <w:ind w:left="1080"/>
        <w:jc w:val="both"/>
        <w:rPr>
          <w:sz w:val="24"/>
        </w:rPr>
      </w:pPr>
      <w:r>
        <w:rPr>
          <w:sz w:val="24"/>
        </w:rPr>
        <w:t>the total amount requested for this category.</w:t>
      </w:r>
    </w:p>
    <w:p w:rsidR="00B33C1F" w:rsidRDefault="00B33C1F">
      <w:pPr>
        <w:jc w:val="both"/>
        <w:rPr>
          <w:sz w:val="24"/>
        </w:rPr>
      </w:pPr>
    </w:p>
    <w:p w:rsidR="002C0639" w:rsidRDefault="002C0639" w:rsidP="00DE77C6">
      <w:pPr>
        <w:numPr>
          <w:ilvl w:val="0"/>
          <w:numId w:val="32"/>
        </w:numPr>
        <w:jc w:val="both"/>
        <w:rPr>
          <w:sz w:val="24"/>
        </w:rPr>
      </w:pPr>
      <w:r>
        <w:rPr>
          <w:sz w:val="24"/>
          <w:u w:val="single"/>
        </w:rPr>
        <w:t>Other</w:t>
      </w:r>
      <w:r>
        <w:rPr>
          <w:sz w:val="24"/>
        </w:rPr>
        <w:t>:</w:t>
      </w:r>
    </w:p>
    <w:p w:rsidR="002C0639" w:rsidRDefault="002C0639">
      <w:pPr>
        <w:ind w:left="720"/>
        <w:jc w:val="both"/>
        <w:rPr>
          <w:sz w:val="24"/>
        </w:rPr>
      </w:pPr>
    </w:p>
    <w:p w:rsidR="002C0639" w:rsidRDefault="00CA5CBC" w:rsidP="00CA5CBC">
      <w:pPr>
        <w:numPr>
          <w:ilvl w:val="12"/>
          <w:numId w:val="0"/>
        </w:numPr>
        <w:ind w:left="720"/>
        <w:jc w:val="both"/>
        <w:rPr>
          <w:sz w:val="24"/>
        </w:rPr>
      </w:pPr>
      <w:r>
        <w:rPr>
          <w:sz w:val="24"/>
        </w:rPr>
        <w:lastRenderedPageBreak/>
        <w:t xml:space="preserve">All other programmatic costs that do not fall under the above budget categories should be included in the </w:t>
      </w:r>
      <w:r w:rsidR="002C0639">
        <w:rPr>
          <w:sz w:val="24"/>
        </w:rPr>
        <w:t>“other”</w:t>
      </w:r>
      <w:r>
        <w:rPr>
          <w:sz w:val="24"/>
        </w:rPr>
        <w:t xml:space="preserve"> worksheet.  </w:t>
      </w:r>
      <w:r w:rsidR="002C0639">
        <w:rPr>
          <w:sz w:val="24"/>
        </w:rPr>
        <w:t xml:space="preserve">  </w:t>
      </w:r>
    </w:p>
    <w:p w:rsidR="002C0639" w:rsidRDefault="002C0639">
      <w:pPr>
        <w:jc w:val="both"/>
        <w:rPr>
          <w:sz w:val="24"/>
        </w:rPr>
      </w:pPr>
    </w:p>
    <w:p w:rsidR="002C0639" w:rsidRDefault="002C0639">
      <w:pPr>
        <w:ind w:left="720"/>
        <w:jc w:val="both"/>
        <w:rPr>
          <w:sz w:val="24"/>
        </w:rPr>
      </w:pPr>
      <w:r>
        <w:rPr>
          <w:sz w:val="24"/>
        </w:rPr>
        <w:t xml:space="preserve">This category should include items such as office/facility rent, </w:t>
      </w:r>
      <w:r w:rsidR="00A4645D">
        <w:rPr>
          <w:sz w:val="24"/>
        </w:rPr>
        <w:t xml:space="preserve">space cost, </w:t>
      </w:r>
      <w:r>
        <w:rPr>
          <w:sz w:val="24"/>
        </w:rPr>
        <w:t>utilities, postage</w:t>
      </w:r>
      <w:r w:rsidR="00A4645D">
        <w:rPr>
          <w:sz w:val="24"/>
        </w:rPr>
        <w:t xml:space="preserve">, </w:t>
      </w:r>
      <w:r>
        <w:rPr>
          <w:sz w:val="24"/>
        </w:rPr>
        <w:t>telephone</w:t>
      </w:r>
      <w:r w:rsidR="00A4645D">
        <w:rPr>
          <w:sz w:val="24"/>
        </w:rPr>
        <w:t>, etc.</w:t>
      </w:r>
      <w:r>
        <w:rPr>
          <w:sz w:val="24"/>
        </w:rPr>
        <w:t xml:space="preserve">  A description and amount must be included for each line item identified in this category.  </w:t>
      </w:r>
    </w:p>
    <w:p w:rsidR="002C0639" w:rsidRDefault="002C0639">
      <w:pPr>
        <w:jc w:val="both"/>
        <w:rPr>
          <w:b/>
          <w:sz w:val="24"/>
        </w:rPr>
      </w:pPr>
    </w:p>
    <w:p w:rsidR="000B24A3" w:rsidRDefault="000B24A3" w:rsidP="000B24A3">
      <w:pPr>
        <w:ind w:left="720"/>
        <w:jc w:val="both"/>
        <w:rPr>
          <w:sz w:val="24"/>
        </w:rPr>
      </w:pPr>
      <w:r>
        <w:rPr>
          <w:sz w:val="24"/>
        </w:rPr>
        <w:t>The justification must include:</w:t>
      </w:r>
    </w:p>
    <w:p w:rsidR="000B24A3" w:rsidRDefault="000B24A3" w:rsidP="000B24A3">
      <w:pPr>
        <w:ind w:left="720"/>
        <w:jc w:val="both"/>
        <w:rPr>
          <w:sz w:val="24"/>
        </w:rPr>
      </w:pPr>
    </w:p>
    <w:p w:rsidR="000B24A3" w:rsidRDefault="000B24A3" w:rsidP="00DE77C6">
      <w:pPr>
        <w:numPr>
          <w:ilvl w:val="0"/>
          <w:numId w:val="29"/>
        </w:numPr>
        <w:tabs>
          <w:tab w:val="clear" w:pos="360"/>
          <w:tab w:val="num" w:pos="1080"/>
        </w:tabs>
        <w:ind w:left="1080"/>
        <w:jc w:val="both"/>
        <w:rPr>
          <w:sz w:val="24"/>
        </w:rPr>
      </w:pPr>
      <w:r>
        <w:rPr>
          <w:sz w:val="24"/>
        </w:rPr>
        <w:t>the total amount requested for each budget line item;</w:t>
      </w:r>
    </w:p>
    <w:p w:rsidR="000B24A3" w:rsidRDefault="000B24A3" w:rsidP="000B24A3">
      <w:pPr>
        <w:jc w:val="both"/>
        <w:rPr>
          <w:sz w:val="24"/>
        </w:rPr>
      </w:pPr>
    </w:p>
    <w:p w:rsidR="000B24A3" w:rsidRDefault="000B24A3" w:rsidP="00DE77C6">
      <w:pPr>
        <w:numPr>
          <w:ilvl w:val="0"/>
          <w:numId w:val="15"/>
        </w:numPr>
        <w:tabs>
          <w:tab w:val="clear" w:pos="360"/>
          <w:tab w:val="num" w:pos="1080"/>
        </w:tabs>
        <w:ind w:left="1080"/>
        <w:jc w:val="both"/>
        <w:rPr>
          <w:sz w:val="24"/>
        </w:rPr>
      </w:pPr>
      <w:r>
        <w:rPr>
          <w:sz w:val="24"/>
        </w:rPr>
        <w:t>sufficient information to clearly show how the costs were determined;</w:t>
      </w:r>
    </w:p>
    <w:p w:rsidR="000B24A3" w:rsidRDefault="000B24A3" w:rsidP="000B24A3">
      <w:pPr>
        <w:jc w:val="both"/>
        <w:rPr>
          <w:sz w:val="24"/>
        </w:rPr>
      </w:pPr>
    </w:p>
    <w:p w:rsidR="000B24A3" w:rsidRPr="00DA23D3" w:rsidRDefault="000B24A3" w:rsidP="00DE77C6">
      <w:pPr>
        <w:numPr>
          <w:ilvl w:val="0"/>
          <w:numId w:val="15"/>
        </w:numPr>
        <w:tabs>
          <w:tab w:val="clear" w:pos="360"/>
          <w:tab w:val="num" w:pos="1080"/>
        </w:tabs>
        <w:ind w:left="1080"/>
        <w:jc w:val="both"/>
        <w:rPr>
          <w:sz w:val="24"/>
        </w:rPr>
      </w:pPr>
      <w:r w:rsidRPr="00DA23D3">
        <w:rPr>
          <w:sz w:val="24"/>
        </w:rPr>
        <w:t>the administrative component of each cost item expressed as a percentage; and</w:t>
      </w:r>
    </w:p>
    <w:p w:rsidR="000B24A3" w:rsidRDefault="000B24A3" w:rsidP="000B24A3">
      <w:pPr>
        <w:jc w:val="both"/>
        <w:rPr>
          <w:sz w:val="24"/>
        </w:rPr>
      </w:pPr>
    </w:p>
    <w:p w:rsidR="000B24A3" w:rsidRDefault="000B24A3" w:rsidP="00DE77C6">
      <w:pPr>
        <w:numPr>
          <w:ilvl w:val="0"/>
          <w:numId w:val="15"/>
        </w:numPr>
        <w:tabs>
          <w:tab w:val="clear" w:pos="360"/>
          <w:tab w:val="num" w:pos="1080"/>
        </w:tabs>
        <w:ind w:left="1080"/>
        <w:jc w:val="both"/>
        <w:rPr>
          <w:sz w:val="24"/>
        </w:rPr>
      </w:pPr>
      <w:r>
        <w:rPr>
          <w:sz w:val="24"/>
        </w:rPr>
        <w:t>the total amount requested for this budget category.</w:t>
      </w:r>
    </w:p>
    <w:p w:rsidR="000B24A3" w:rsidRDefault="000B24A3" w:rsidP="000B24A3">
      <w:pPr>
        <w:pStyle w:val="ListParagraph"/>
        <w:rPr>
          <w:sz w:val="24"/>
        </w:rPr>
      </w:pPr>
    </w:p>
    <w:p w:rsidR="00522869" w:rsidRDefault="000B24A3" w:rsidP="000B24A3">
      <w:pPr>
        <w:ind w:left="720"/>
        <w:jc w:val="both"/>
        <w:rPr>
          <w:b/>
          <w:i/>
          <w:sz w:val="24"/>
          <w:u w:val="single"/>
        </w:rPr>
      </w:pPr>
      <w:r w:rsidRPr="004745BC">
        <w:rPr>
          <w:b/>
          <w:i/>
          <w:sz w:val="24"/>
          <w:u w:val="single"/>
        </w:rPr>
        <w:t>Please also note that lodging, meals and per-diem costs associated with an approved out-of-town conference are allowable</w:t>
      </w:r>
      <w:r>
        <w:rPr>
          <w:b/>
          <w:i/>
          <w:sz w:val="24"/>
          <w:u w:val="single"/>
        </w:rPr>
        <w:t>; h</w:t>
      </w:r>
      <w:r w:rsidRPr="00095FBD">
        <w:rPr>
          <w:b/>
          <w:i/>
          <w:sz w:val="24"/>
          <w:u w:val="single"/>
        </w:rPr>
        <w:t>owever, these costs require Public Health Solutions and DOHMH approval.</w:t>
      </w:r>
      <w:r>
        <w:rPr>
          <w:b/>
          <w:i/>
          <w:sz w:val="24"/>
          <w:u w:val="single"/>
        </w:rPr>
        <w:t xml:space="preserve">  </w:t>
      </w:r>
    </w:p>
    <w:p w:rsidR="00522869" w:rsidRDefault="00522869" w:rsidP="000B24A3">
      <w:pPr>
        <w:ind w:left="720"/>
        <w:jc w:val="both"/>
        <w:rPr>
          <w:b/>
          <w:i/>
          <w:sz w:val="24"/>
          <w:u w:val="single"/>
        </w:rPr>
      </w:pPr>
    </w:p>
    <w:p w:rsidR="00522869" w:rsidRPr="004745BC" w:rsidRDefault="00522869" w:rsidP="00522869">
      <w:pPr>
        <w:ind w:left="720"/>
        <w:jc w:val="both"/>
        <w:rPr>
          <w:b/>
          <w:i/>
          <w:sz w:val="24"/>
          <w:u w:val="single"/>
        </w:rPr>
      </w:pPr>
      <w:r w:rsidRPr="00095FBD">
        <w:rPr>
          <w:b/>
          <w:i/>
          <w:sz w:val="24"/>
          <w:u w:val="single"/>
        </w:rPr>
        <w:t>You may include the</w:t>
      </w:r>
      <w:r>
        <w:rPr>
          <w:b/>
          <w:i/>
          <w:sz w:val="24"/>
          <w:u w:val="single"/>
        </w:rPr>
        <w:t>se</w:t>
      </w:r>
      <w:r w:rsidRPr="00095FBD">
        <w:rPr>
          <w:b/>
          <w:i/>
          <w:sz w:val="24"/>
          <w:u w:val="single"/>
        </w:rPr>
        <w:t xml:space="preserve"> costs in your budget proposal as if approved.  If your proposal is funded, Public Health Solutions will provide you with forms and instructions for the approval</w:t>
      </w:r>
      <w:r>
        <w:rPr>
          <w:b/>
          <w:i/>
          <w:sz w:val="24"/>
          <w:u w:val="single"/>
        </w:rPr>
        <w:t>s</w:t>
      </w:r>
      <w:r w:rsidRPr="00095FBD">
        <w:rPr>
          <w:b/>
          <w:i/>
          <w:sz w:val="24"/>
          <w:u w:val="single"/>
        </w:rPr>
        <w:t xml:space="preserve"> required by us and </w:t>
      </w:r>
      <w:r>
        <w:rPr>
          <w:b/>
          <w:i/>
          <w:sz w:val="24"/>
          <w:u w:val="single"/>
        </w:rPr>
        <w:t xml:space="preserve">by </w:t>
      </w:r>
      <w:r w:rsidRPr="00095FBD">
        <w:rPr>
          <w:b/>
          <w:i/>
          <w:sz w:val="24"/>
          <w:u w:val="single"/>
        </w:rPr>
        <w:t>DOHMH.</w:t>
      </w:r>
      <w:r w:rsidRPr="004745BC">
        <w:rPr>
          <w:b/>
          <w:i/>
          <w:sz w:val="24"/>
          <w:u w:val="single"/>
        </w:rPr>
        <w:t xml:space="preserve"> </w:t>
      </w:r>
    </w:p>
    <w:p w:rsidR="000B24A3" w:rsidRPr="00580DAC" w:rsidRDefault="000B24A3" w:rsidP="000B24A3">
      <w:pPr>
        <w:ind w:left="720"/>
        <w:jc w:val="both"/>
        <w:rPr>
          <w:b/>
          <w:i/>
          <w:sz w:val="24"/>
          <w:u w:val="single"/>
        </w:rPr>
      </w:pPr>
      <w:r w:rsidRPr="00580DAC">
        <w:rPr>
          <w:b/>
          <w:i/>
          <w:sz w:val="24"/>
          <w:u w:val="single"/>
        </w:rPr>
        <w:t xml:space="preserve">  </w:t>
      </w:r>
    </w:p>
    <w:p w:rsidR="00B90B1F" w:rsidRDefault="00B90B1F" w:rsidP="00494CC2">
      <w:pPr>
        <w:jc w:val="both"/>
        <w:rPr>
          <w:sz w:val="24"/>
        </w:rPr>
      </w:pPr>
    </w:p>
    <w:p w:rsidR="002C0639" w:rsidRDefault="002C0639" w:rsidP="00DE77C6">
      <w:pPr>
        <w:numPr>
          <w:ilvl w:val="0"/>
          <w:numId w:val="32"/>
        </w:numPr>
        <w:jc w:val="both"/>
        <w:rPr>
          <w:sz w:val="24"/>
        </w:rPr>
      </w:pPr>
      <w:r>
        <w:rPr>
          <w:sz w:val="24"/>
          <w:u w:val="single"/>
        </w:rPr>
        <w:t>Consultant</w:t>
      </w:r>
      <w:r>
        <w:rPr>
          <w:sz w:val="24"/>
        </w:rPr>
        <w:t>:</w:t>
      </w:r>
    </w:p>
    <w:p w:rsidR="002C0639" w:rsidRDefault="002C0639">
      <w:pPr>
        <w:ind w:left="720"/>
        <w:jc w:val="both"/>
        <w:rPr>
          <w:sz w:val="24"/>
        </w:rPr>
      </w:pPr>
    </w:p>
    <w:p w:rsidR="002C0639" w:rsidRDefault="00B90B1F">
      <w:pPr>
        <w:pStyle w:val="BodyTextIndent2"/>
      </w:pPr>
      <w:r>
        <w:t xml:space="preserve">If consultant/contractual services will be utilized by the program, budget these costs in the consultant worksheet. </w:t>
      </w:r>
      <w:r w:rsidR="002C0639">
        <w:t xml:space="preserve"> </w:t>
      </w:r>
    </w:p>
    <w:p w:rsidR="002C0639" w:rsidRDefault="002C0639">
      <w:pPr>
        <w:ind w:left="720"/>
        <w:jc w:val="both"/>
        <w:rPr>
          <w:sz w:val="24"/>
        </w:rPr>
      </w:pPr>
    </w:p>
    <w:p w:rsidR="002C0639" w:rsidRDefault="00B90B1F">
      <w:pPr>
        <w:ind w:left="720"/>
        <w:jc w:val="both"/>
        <w:rPr>
          <w:sz w:val="24"/>
        </w:rPr>
      </w:pPr>
      <w:r>
        <w:rPr>
          <w:sz w:val="24"/>
        </w:rPr>
        <w:t>Y</w:t>
      </w:r>
      <w:r w:rsidR="002C0639">
        <w:rPr>
          <w:sz w:val="24"/>
        </w:rPr>
        <w:t>ou will need to include brief scopes of work for all consultants and state how each consultancy assists the agency in meeting the program’s service delivery objectives.  The following must also be included for each consultancy:</w:t>
      </w:r>
    </w:p>
    <w:p w:rsidR="002C0639" w:rsidRDefault="002C0639">
      <w:pPr>
        <w:jc w:val="both"/>
        <w:rPr>
          <w:sz w:val="24"/>
        </w:rPr>
      </w:pPr>
    </w:p>
    <w:p w:rsidR="000B24A3" w:rsidRDefault="000B24A3" w:rsidP="00DE77C6">
      <w:pPr>
        <w:numPr>
          <w:ilvl w:val="0"/>
          <w:numId w:val="16"/>
        </w:numPr>
        <w:tabs>
          <w:tab w:val="clear" w:pos="360"/>
          <w:tab w:val="num" w:pos="1080"/>
        </w:tabs>
        <w:ind w:left="1080"/>
        <w:jc w:val="both"/>
        <w:rPr>
          <w:sz w:val="24"/>
        </w:rPr>
      </w:pPr>
      <w:r>
        <w:rPr>
          <w:sz w:val="24"/>
        </w:rPr>
        <w:t>the generic type of service to be provided by the consultant (i.e. direct client service delivery, staff training, etc.);</w:t>
      </w:r>
    </w:p>
    <w:p w:rsidR="000B24A3" w:rsidRDefault="000B24A3" w:rsidP="000B24A3">
      <w:pPr>
        <w:jc w:val="both"/>
        <w:rPr>
          <w:sz w:val="24"/>
        </w:rPr>
      </w:pPr>
    </w:p>
    <w:p w:rsidR="000B24A3" w:rsidRDefault="000B24A3" w:rsidP="00DE77C6">
      <w:pPr>
        <w:numPr>
          <w:ilvl w:val="0"/>
          <w:numId w:val="17"/>
        </w:numPr>
        <w:tabs>
          <w:tab w:val="clear" w:pos="360"/>
          <w:tab w:val="num" w:pos="1080"/>
        </w:tabs>
        <w:ind w:left="1080"/>
        <w:jc w:val="both"/>
        <w:rPr>
          <w:sz w:val="24"/>
        </w:rPr>
      </w:pPr>
      <w:r>
        <w:rPr>
          <w:sz w:val="24"/>
        </w:rPr>
        <w:t>the name of the individual or organization (if known);</w:t>
      </w:r>
    </w:p>
    <w:p w:rsidR="000B24A3" w:rsidRDefault="000B24A3" w:rsidP="000B24A3">
      <w:pPr>
        <w:ind w:left="1440"/>
        <w:jc w:val="both"/>
        <w:rPr>
          <w:sz w:val="24"/>
        </w:rPr>
      </w:pPr>
      <w:r>
        <w:rPr>
          <w:sz w:val="24"/>
        </w:rPr>
        <w:t>NOTE: Individuals employed by your agency can not serve as consultants to this program.</w:t>
      </w:r>
    </w:p>
    <w:p w:rsidR="000B24A3" w:rsidRDefault="000B24A3" w:rsidP="000B24A3">
      <w:pPr>
        <w:ind w:left="1440"/>
        <w:jc w:val="both"/>
        <w:rPr>
          <w:sz w:val="24"/>
        </w:rPr>
      </w:pPr>
    </w:p>
    <w:p w:rsidR="000B24A3" w:rsidRDefault="000B24A3" w:rsidP="00DE77C6">
      <w:pPr>
        <w:numPr>
          <w:ilvl w:val="0"/>
          <w:numId w:val="18"/>
        </w:numPr>
        <w:tabs>
          <w:tab w:val="clear" w:pos="360"/>
          <w:tab w:val="num" w:pos="1080"/>
        </w:tabs>
        <w:ind w:left="1080"/>
        <w:jc w:val="both"/>
        <w:rPr>
          <w:sz w:val="24"/>
        </w:rPr>
      </w:pPr>
      <w:r>
        <w:rPr>
          <w:sz w:val="24"/>
        </w:rPr>
        <w:t>the rate to be paid for the services to be provided;</w:t>
      </w:r>
    </w:p>
    <w:p w:rsidR="000B24A3" w:rsidRDefault="000B24A3" w:rsidP="000B24A3">
      <w:pPr>
        <w:jc w:val="both"/>
        <w:rPr>
          <w:sz w:val="24"/>
        </w:rPr>
      </w:pPr>
    </w:p>
    <w:p w:rsidR="000B24A3" w:rsidRDefault="000B24A3" w:rsidP="00DE77C6">
      <w:pPr>
        <w:numPr>
          <w:ilvl w:val="0"/>
          <w:numId w:val="19"/>
        </w:numPr>
        <w:tabs>
          <w:tab w:val="clear" w:pos="360"/>
          <w:tab w:val="num" w:pos="1080"/>
        </w:tabs>
        <w:ind w:left="1080"/>
        <w:jc w:val="both"/>
        <w:rPr>
          <w:sz w:val="24"/>
        </w:rPr>
      </w:pPr>
      <w:r>
        <w:rPr>
          <w:sz w:val="24"/>
        </w:rPr>
        <w:t>the time frame for the consultancy;</w:t>
      </w:r>
    </w:p>
    <w:p w:rsidR="000B24A3" w:rsidRDefault="000B24A3" w:rsidP="000B24A3">
      <w:pPr>
        <w:jc w:val="both"/>
        <w:rPr>
          <w:sz w:val="24"/>
        </w:rPr>
      </w:pPr>
    </w:p>
    <w:p w:rsidR="000B24A3" w:rsidRDefault="000B24A3" w:rsidP="00DE77C6">
      <w:pPr>
        <w:numPr>
          <w:ilvl w:val="0"/>
          <w:numId w:val="20"/>
        </w:numPr>
        <w:tabs>
          <w:tab w:val="clear" w:pos="360"/>
          <w:tab w:val="num" w:pos="1080"/>
        </w:tabs>
        <w:ind w:left="1080"/>
        <w:jc w:val="both"/>
        <w:rPr>
          <w:sz w:val="24"/>
        </w:rPr>
      </w:pPr>
      <w:r>
        <w:rPr>
          <w:sz w:val="24"/>
        </w:rPr>
        <w:t>amount requested;</w:t>
      </w:r>
    </w:p>
    <w:p w:rsidR="000B24A3" w:rsidRDefault="000B24A3" w:rsidP="000B24A3">
      <w:pPr>
        <w:ind w:left="1440"/>
        <w:jc w:val="both"/>
        <w:rPr>
          <w:sz w:val="24"/>
        </w:rPr>
      </w:pPr>
      <w:r>
        <w:rPr>
          <w:sz w:val="24"/>
        </w:rPr>
        <w:t>NOTE: This should be calculated by multiplying the consultant’s pay rate by the time dedicated to the program. If you use some other methodology, you must indicate what it is and why you used it.</w:t>
      </w:r>
    </w:p>
    <w:p w:rsidR="000B24A3" w:rsidRDefault="000B24A3" w:rsidP="000B24A3">
      <w:pPr>
        <w:ind w:left="1440"/>
        <w:jc w:val="both"/>
        <w:rPr>
          <w:sz w:val="24"/>
        </w:rPr>
      </w:pPr>
      <w:r>
        <w:rPr>
          <w:sz w:val="24"/>
        </w:rPr>
        <w:tab/>
      </w:r>
      <w:r>
        <w:rPr>
          <w:sz w:val="24"/>
        </w:rPr>
        <w:tab/>
      </w:r>
    </w:p>
    <w:p w:rsidR="000B24A3" w:rsidRDefault="000B24A3" w:rsidP="00DE77C6">
      <w:pPr>
        <w:numPr>
          <w:ilvl w:val="0"/>
          <w:numId w:val="21"/>
        </w:numPr>
        <w:tabs>
          <w:tab w:val="clear" w:pos="360"/>
          <w:tab w:val="num" w:pos="1080"/>
        </w:tabs>
        <w:ind w:left="1080"/>
        <w:jc w:val="both"/>
        <w:rPr>
          <w:sz w:val="24"/>
        </w:rPr>
      </w:pPr>
      <w:r w:rsidRPr="00DA23D3">
        <w:rPr>
          <w:sz w:val="24"/>
        </w:rPr>
        <w:t xml:space="preserve">the administrative component of the consultancy expressed as a percentage; </w:t>
      </w:r>
      <w:r>
        <w:rPr>
          <w:sz w:val="24"/>
        </w:rPr>
        <w:t>and</w:t>
      </w:r>
    </w:p>
    <w:p w:rsidR="000B24A3" w:rsidRDefault="000B24A3" w:rsidP="000B24A3">
      <w:pPr>
        <w:rPr>
          <w:sz w:val="24"/>
        </w:rPr>
      </w:pPr>
    </w:p>
    <w:p w:rsidR="000B24A3" w:rsidRDefault="000B24A3" w:rsidP="00DE77C6">
      <w:pPr>
        <w:numPr>
          <w:ilvl w:val="0"/>
          <w:numId w:val="30"/>
        </w:numPr>
        <w:tabs>
          <w:tab w:val="num" w:pos="1080"/>
        </w:tabs>
        <w:ind w:left="1080"/>
        <w:rPr>
          <w:sz w:val="24"/>
        </w:rPr>
      </w:pPr>
      <w:r>
        <w:rPr>
          <w:sz w:val="24"/>
        </w:rPr>
        <w:t>the total amount requested for this budget category.</w:t>
      </w:r>
    </w:p>
    <w:p w:rsidR="002C0639" w:rsidRDefault="002C0639">
      <w:pPr>
        <w:jc w:val="both"/>
        <w:rPr>
          <w:sz w:val="24"/>
        </w:rPr>
      </w:pPr>
    </w:p>
    <w:p w:rsidR="002C0639" w:rsidRDefault="002C0639" w:rsidP="00DE77C6">
      <w:pPr>
        <w:numPr>
          <w:ilvl w:val="0"/>
          <w:numId w:val="32"/>
        </w:numPr>
        <w:jc w:val="both"/>
        <w:rPr>
          <w:sz w:val="24"/>
        </w:rPr>
      </w:pPr>
      <w:r>
        <w:rPr>
          <w:sz w:val="24"/>
          <w:u w:val="single"/>
        </w:rPr>
        <w:t>Contractual</w:t>
      </w:r>
      <w:r>
        <w:rPr>
          <w:sz w:val="24"/>
        </w:rPr>
        <w:t>:</w:t>
      </w:r>
    </w:p>
    <w:p w:rsidR="002C0639" w:rsidRDefault="002C0639">
      <w:pPr>
        <w:ind w:left="360"/>
        <w:jc w:val="both"/>
        <w:rPr>
          <w:sz w:val="24"/>
        </w:rPr>
      </w:pPr>
    </w:p>
    <w:p w:rsidR="002C0639" w:rsidRDefault="002C0639">
      <w:pPr>
        <w:pStyle w:val="BodyTextIndent2"/>
      </w:pPr>
      <w:r>
        <w:t xml:space="preserve">If you are proposing to subcontract with another organization, you must state the name of the subcontractor and the purpose of the subcontract on the consultant page.  </w:t>
      </w:r>
      <w:r>
        <w:lastRenderedPageBreak/>
        <w:t>In addition, for each subcontracted organization, you must attach a complete budget pa</w:t>
      </w:r>
      <w:r w:rsidR="00B90B1F">
        <w:t>ckage that includes all budget worksheets</w:t>
      </w:r>
      <w:r>
        <w:t xml:space="preserve">; a certification of maximum administrative cost signed by the subcontractor’s Agency Head, Senior Administrator or </w:t>
      </w:r>
      <w:smartTag w:uri="urn:schemas-microsoft-com:office:smarttags" w:element="PersonName">
        <w:r>
          <w:t>Fiscal</w:t>
        </w:r>
      </w:smartTag>
      <w:r>
        <w:t xml:space="preserve"> Manager</w:t>
      </w:r>
      <w:r w:rsidR="00E8086A">
        <w:t xml:space="preserve">.  </w:t>
      </w:r>
      <w:r>
        <w:t xml:space="preserve">All subcontracts are subject to </w:t>
      </w:r>
      <w:r w:rsidR="00993BC4">
        <w:t>New York City Department of Health and Mental Hygiene</w:t>
      </w:r>
      <w:r>
        <w:t xml:space="preserve"> approval.</w:t>
      </w:r>
    </w:p>
    <w:p w:rsidR="00CA7A80" w:rsidRPr="00CA7A80" w:rsidRDefault="00CA7A80" w:rsidP="00CA7A80">
      <w:pPr>
        <w:ind w:left="360"/>
        <w:jc w:val="both"/>
        <w:rPr>
          <w:sz w:val="24"/>
        </w:rPr>
      </w:pPr>
    </w:p>
    <w:p w:rsidR="002C0639" w:rsidRDefault="002C0639" w:rsidP="00DE77C6">
      <w:pPr>
        <w:numPr>
          <w:ilvl w:val="0"/>
          <w:numId w:val="32"/>
        </w:numPr>
        <w:jc w:val="both"/>
        <w:rPr>
          <w:sz w:val="24"/>
        </w:rPr>
      </w:pPr>
      <w:r>
        <w:rPr>
          <w:sz w:val="24"/>
          <w:u w:val="single"/>
        </w:rPr>
        <w:t>Budget Summary</w:t>
      </w:r>
      <w:r>
        <w:rPr>
          <w:sz w:val="24"/>
        </w:rPr>
        <w:t>:</w:t>
      </w:r>
    </w:p>
    <w:p w:rsidR="002C0639" w:rsidRDefault="002C0639">
      <w:pPr>
        <w:pStyle w:val="BodyTextIndent2"/>
        <w:ind w:left="360"/>
      </w:pPr>
    </w:p>
    <w:p w:rsidR="000B24A3" w:rsidRDefault="00AC39ED" w:rsidP="00AC39ED">
      <w:pPr>
        <w:pStyle w:val="BodyTextIndent"/>
        <w:ind w:left="720"/>
        <w:rPr>
          <w:szCs w:val="24"/>
        </w:rPr>
      </w:pPr>
      <w:r w:rsidRPr="00266448">
        <w:rPr>
          <w:szCs w:val="24"/>
        </w:rPr>
        <w:t xml:space="preserve">Once you have completed the individual budget </w:t>
      </w:r>
      <w:r w:rsidR="00B90B1F">
        <w:rPr>
          <w:szCs w:val="24"/>
        </w:rPr>
        <w:t>category worksheets</w:t>
      </w:r>
      <w:r w:rsidRPr="00266448">
        <w:rPr>
          <w:szCs w:val="24"/>
        </w:rPr>
        <w:t>, the bottom line total of each budget category (i.e. P</w:t>
      </w:r>
      <w:r>
        <w:rPr>
          <w:szCs w:val="24"/>
        </w:rPr>
        <w:t>ersonnel Services</w:t>
      </w:r>
      <w:r w:rsidRPr="00266448">
        <w:rPr>
          <w:szCs w:val="24"/>
        </w:rPr>
        <w:t>,</w:t>
      </w:r>
      <w:r>
        <w:rPr>
          <w:szCs w:val="24"/>
        </w:rPr>
        <w:t xml:space="preserve"> Fringe Benefits,</w:t>
      </w:r>
      <w:r w:rsidRPr="00266448">
        <w:rPr>
          <w:szCs w:val="24"/>
        </w:rPr>
        <w:t xml:space="preserve"> Travel,</w:t>
      </w:r>
      <w:r>
        <w:rPr>
          <w:szCs w:val="24"/>
        </w:rPr>
        <w:t xml:space="preserve"> Supplies</w:t>
      </w:r>
      <w:r w:rsidR="00F1676C">
        <w:rPr>
          <w:szCs w:val="24"/>
        </w:rPr>
        <w:t>,</w:t>
      </w:r>
      <w:r w:rsidRPr="00266448">
        <w:rPr>
          <w:szCs w:val="24"/>
        </w:rPr>
        <w:t xml:space="preserve"> etc.) will automatically be transferred to the Budget Summary page.  The only manual ent</w:t>
      </w:r>
      <w:r w:rsidR="00E8086A">
        <w:rPr>
          <w:szCs w:val="24"/>
        </w:rPr>
        <w:t>r</w:t>
      </w:r>
      <w:r w:rsidR="00F1676C">
        <w:rPr>
          <w:szCs w:val="24"/>
        </w:rPr>
        <w:t>ies</w:t>
      </w:r>
      <w:r w:rsidR="00E8086A">
        <w:rPr>
          <w:szCs w:val="24"/>
        </w:rPr>
        <w:t xml:space="preserve"> required</w:t>
      </w:r>
      <w:r w:rsidRPr="00266448">
        <w:rPr>
          <w:szCs w:val="24"/>
        </w:rPr>
        <w:t xml:space="preserve"> on the Summary Page </w:t>
      </w:r>
      <w:r w:rsidR="00F1676C">
        <w:rPr>
          <w:szCs w:val="24"/>
        </w:rPr>
        <w:t>are</w:t>
      </w:r>
      <w:r w:rsidR="000B24A3">
        <w:rPr>
          <w:szCs w:val="24"/>
        </w:rPr>
        <w:t>:</w:t>
      </w:r>
    </w:p>
    <w:p w:rsidR="000B24A3" w:rsidRDefault="000B24A3" w:rsidP="00DE77C6">
      <w:pPr>
        <w:pStyle w:val="BodyTextIndent"/>
        <w:numPr>
          <w:ilvl w:val="0"/>
          <w:numId w:val="43"/>
        </w:numPr>
        <w:rPr>
          <w:szCs w:val="24"/>
        </w:rPr>
      </w:pPr>
      <w:r>
        <w:rPr>
          <w:szCs w:val="24"/>
        </w:rPr>
        <w:t>Agency Name</w:t>
      </w:r>
    </w:p>
    <w:p w:rsidR="00E9352A" w:rsidRDefault="000B24A3" w:rsidP="00DE77C6">
      <w:pPr>
        <w:pStyle w:val="BodyTextIndent"/>
        <w:numPr>
          <w:ilvl w:val="0"/>
          <w:numId w:val="43"/>
        </w:numPr>
        <w:rPr>
          <w:szCs w:val="24"/>
        </w:rPr>
      </w:pPr>
      <w:r>
        <w:rPr>
          <w:szCs w:val="24"/>
        </w:rPr>
        <w:t>Indirect Cost</w:t>
      </w:r>
      <w:r w:rsidR="0055687D">
        <w:rPr>
          <w:szCs w:val="24"/>
        </w:rPr>
        <w:t>s</w:t>
      </w:r>
    </w:p>
    <w:p w:rsidR="00A25446" w:rsidRDefault="00A25446" w:rsidP="00DE77C6">
      <w:pPr>
        <w:pStyle w:val="BodyTextIndent"/>
        <w:numPr>
          <w:ilvl w:val="0"/>
          <w:numId w:val="43"/>
        </w:numPr>
        <w:rPr>
          <w:szCs w:val="24"/>
        </w:rPr>
      </w:pPr>
      <w:r>
        <w:rPr>
          <w:szCs w:val="24"/>
        </w:rPr>
        <w:t>Your organization’s corporate operating budget</w:t>
      </w:r>
    </w:p>
    <w:p w:rsidR="00DB2CD7" w:rsidRDefault="00DB2CD7" w:rsidP="00AC39ED">
      <w:pPr>
        <w:pStyle w:val="BodyTextIndent"/>
        <w:ind w:left="720"/>
        <w:rPr>
          <w:szCs w:val="24"/>
        </w:rPr>
      </w:pPr>
    </w:p>
    <w:p w:rsidR="00A25446" w:rsidRPr="00680170" w:rsidRDefault="00A25446" w:rsidP="00DE77C6">
      <w:pPr>
        <w:pStyle w:val="BodyTextIndent2"/>
        <w:numPr>
          <w:ilvl w:val="0"/>
          <w:numId w:val="34"/>
        </w:numPr>
        <w:tabs>
          <w:tab w:val="clear" w:pos="360"/>
          <w:tab w:val="num" w:pos="720"/>
        </w:tabs>
        <w:ind w:left="720"/>
        <w:jc w:val="left"/>
      </w:pPr>
      <w:r w:rsidRPr="00680170">
        <w:rPr>
          <w:u w:val="single"/>
        </w:rPr>
        <w:t>Administrative Calculation</w:t>
      </w:r>
      <w:r w:rsidRPr="00680170">
        <w:t xml:space="preserve">: </w:t>
      </w:r>
    </w:p>
    <w:p w:rsidR="00A25446" w:rsidRPr="00680170" w:rsidRDefault="00A25446" w:rsidP="00A25446">
      <w:pPr>
        <w:pStyle w:val="BodyTextIndent2"/>
        <w:tabs>
          <w:tab w:val="num" w:pos="-90"/>
        </w:tabs>
      </w:pPr>
      <w:r w:rsidRPr="00680170">
        <w:br/>
        <w:t xml:space="preserve">Once the budget summary has been completed, confirm that your administrative costs do not exceed </w:t>
      </w:r>
      <w:r w:rsidR="004130E2" w:rsidRPr="004130E2">
        <w:t>15%</w:t>
      </w:r>
      <w:r w:rsidRPr="00680170">
        <w:t xml:space="preserve"> by completing the administration calculation worksheet provided in the budget package.  </w:t>
      </w:r>
    </w:p>
    <w:p w:rsidR="00A25446" w:rsidRPr="00680170" w:rsidRDefault="00A25446" w:rsidP="00A25446">
      <w:pPr>
        <w:ind w:left="720"/>
        <w:jc w:val="both"/>
        <w:rPr>
          <w:sz w:val="24"/>
        </w:rPr>
      </w:pPr>
    </w:p>
    <w:p w:rsidR="00A25446" w:rsidRPr="00680170" w:rsidRDefault="00A25446" w:rsidP="00DE77C6">
      <w:pPr>
        <w:numPr>
          <w:ilvl w:val="0"/>
          <w:numId w:val="34"/>
        </w:numPr>
        <w:ind w:firstLine="0"/>
        <w:jc w:val="both"/>
        <w:rPr>
          <w:sz w:val="24"/>
        </w:rPr>
      </w:pPr>
      <w:r w:rsidRPr="00680170">
        <w:rPr>
          <w:sz w:val="24"/>
          <w:u w:val="single"/>
        </w:rPr>
        <w:t>Administrative Cost Certification</w:t>
      </w:r>
      <w:r w:rsidRPr="00680170">
        <w:rPr>
          <w:sz w:val="24"/>
        </w:rPr>
        <w:t>:</w:t>
      </w:r>
    </w:p>
    <w:p w:rsidR="00A25446" w:rsidRPr="00680170" w:rsidRDefault="00A25446" w:rsidP="00A25446">
      <w:pPr>
        <w:ind w:left="360"/>
        <w:jc w:val="both"/>
        <w:rPr>
          <w:sz w:val="24"/>
        </w:rPr>
      </w:pPr>
    </w:p>
    <w:p w:rsidR="00F9055D" w:rsidRPr="00680170" w:rsidRDefault="00F9055D" w:rsidP="00F9055D">
      <w:pPr>
        <w:pStyle w:val="BodyTextIndent2"/>
        <w:tabs>
          <w:tab w:val="num" w:pos="-90"/>
        </w:tabs>
      </w:pPr>
      <w:r w:rsidRPr="00680170">
        <w:t xml:space="preserve">Once you have confirmed that your administrative costs do not exceed </w:t>
      </w:r>
      <w:r w:rsidR="004130E2" w:rsidRPr="004130E2">
        <w:t>15%</w:t>
      </w:r>
      <w:r>
        <w:t xml:space="preserve"> of the total proposal amount</w:t>
      </w:r>
      <w:r w:rsidRPr="00680170">
        <w:t>, the Certification of Maximum Administrative Cost must be signed by your Senior Administrator or Fiscal Manager.</w:t>
      </w:r>
    </w:p>
    <w:p w:rsidR="002C0639" w:rsidRDefault="002C0639" w:rsidP="00A25446">
      <w:pPr>
        <w:ind w:left="360"/>
        <w:jc w:val="both"/>
      </w:pPr>
    </w:p>
    <w:sectPr w:rsidR="002C0639">
      <w:headerReference w:type="default" r:id="rId8"/>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BE4" w:rsidRDefault="00B53BE4">
      <w:r>
        <w:separator/>
      </w:r>
    </w:p>
  </w:endnote>
  <w:endnote w:type="continuationSeparator" w:id="0">
    <w:p w:rsidR="00B53BE4" w:rsidRDefault="00B5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F4" w:rsidRDefault="000B0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05F4" w:rsidRDefault="000B0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F4" w:rsidRDefault="000B05F4">
    <w:pPr>
      <w:pStyle w:val="Footer"/>
      <w:pBdr>
        <w:bottom w:val="single" w:sz="4" w:space="1" w:color="auto"/>
      </w:pBdr>
    </w:pPr>
  </w:p>
  <w:p w:rsidR="000B05F4" w:rsidRDefault="006A3429" w:rsidP="001D2A8C">
    <w:pPr>
      <w:pStyle w:val="Footer"/>
    </w:pPr>
    <w:r>
      <w:t>Public Health Solutions</w:t>
    </w:r>
    <w:r w:rsidR="000B05F4">
      <w:tab/>
    </w:r>
    <w:r w:rsidR="000B05F4">
      <w:tab/>
      <w:t xml:space="preserve"> </w:t>
    </w:r>
  </w:p>
  <w:p w:rsidR="000B05F4" w:rsidRDefault="00C9132E">
    <w:pPr>
      <w:pStyle w:val="Footer"/>
    </w:pPr>
    <w:r>
      <w:t xml:space="preserve">Contracting </w:t>
    </w:r>
    <w:r w:rsidR="00A62393">
      <w:t>a</w:t>
    </w:r>
    <w:r>
      <w:t>nd Management Services</w:t>
    </w:r>
    <w:r w:rsidR="000B05F4">
      <w:tab/>
    </w:r>
    <w:r w:rsidR="000B05F4">
      <w:tab/>
    </w:r>
    <w:r w:rsidR="009736C2">
      <w:t xml:space="preserve">Prevention CTL </w:t>
    </w:r>
    <w:r w:rsidR="000B05F4">
      <w:t>Budget Preparation Package</w:t>
    </w:r>
  </w:p>
  <w:p w:rsidR="000B05F4" w:rsidRDefault="000B05F4">
    <w:pPr>
      <w:pStyle w:val="Footer"/>
      <w:jc w:val="center"/>
    </w:pPr>
    <w:r>
      <w:rPr>
        <w:rStyle w:val="PageNumber"/>
      </w:rPr>
      <w:fldChar w:fldCharType="begin"/>
    </w:r>
    <w:r>
      <w:rPr>
        <w:rStyle w:val="PageNumber"/>
      </w:rPr>
      <w:instrText xml:space="preserve"> PAGE </w:instrText>
    </w:r>
    <w:r>
      <w:rPr>
        <w:rStyle w:val="PageNumber"/>
      </w:rPr>
      <w:fldChar w:fldCharType="separate"/>
    </w:r>
    <w:r w:rsidR="00522465">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BE4" w:rsidRDefault="00B53BE4">
      <w:r>
        <w:separator/>
      </w:r>
    </w:p>
  </w:footnote>
  <w:footnote w:type="continuationSeparator" w:id="0">
    <w:p w:rsidR="00B53BE4" w:rsidRDefault="00B53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F4" w:rsidRDefault="000B05F4">
    <w:pPr>
      <w:pStyle w:val="Header"/>
    </w:pPr>
    <w:r>
      <w:rPr>
        <w:snapToGrid w:val="0"/>
      </w:rPr>
      <w:tab/>
    </w: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73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BA3094"/>
    <w:multiLevelType w:val="singleLevel"/>
    <w:tmpl w:val="0409000F"/>
    <w:lvl w:ilvl="0">
      <w:start w:val="1"/>
      <w:numFmt w:val="decimal"/>
      <w:lvlText w:val="%1."/>
      <w:lvlJc w:val="left"/>
      <w:pPr>
        <w:ind w:left="720" w:hanging="360"/>
      </w:pPr>
    </w:lvl>
  </w:abstractNum>
  <w:abstractNum w:abstractNumId="3" w15:restartNumberingAfterBreak="0">
    <w:nsid w:val="0AD66A3D"/>
    <w:multiLevelType w:val="hybridMultilevel"/>
    <w:tmpl w:val="C5F4C144"/>
    <w:lvl w:ilvl="0" w:tplc="67EA1016">
      <w:start w:val="5"/>
      <w:numFmt w:val="bullet"/>
      <w:lvlText w:val=""/>
      <w:lvlJc w:val="left"/>
      <w:pPr>
        <w:tabs>
          <w:tab w:val="num" w:pos="1080"/>
        </w:tabs>
        <w:ind w:left="1080" w:hanging="360"/>
      </w:pPr>
      <w:rPr>
        <w:rFonts w:ascii="Symbol" w:eastAsia="SimSu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E4837"/>
    <w:multiLevelType w:val="hybridMultilevel"/>
    <w:tmpl w:val="160E9EB0"/>
    <w:lvl w:ilvl="0" w:tplc="B5D41AD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1B60D6"/>
    <w:multiLevelType w:val="hybridMultilevel"/>
    <w:tmpl w:val="8C2E2F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F46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D33B1F"/>
    <w:multiLevelType w:val="singleLevel"/>
    <w:tmpl w:val="D05005E8"/>
    <w:lvl w:ilvl="0">
      <w:start w:val="5"/>
      <w:numFmt w:val="decimal"/>
      <w:lvlText w:val="%1."/>
      <w:lvlJc w:val="left"/>
      <w:pPr>
        <w:tabs>
          <w:tab w:val="num" w:pos="720"/>
        </w:tabs>
        <w:ind w:left="720" w:hanging="360"/>
      </w:pPr>
      <w:rPr>
        <w:rFonts w:ascii="Times New Roman" w:hAnsi="Times New Roman" w:hint="default"/>
        <w:b w:val="0"/>
        <w:i w:val="0"/>
        <w:sz w:val="24"/>
      </w:rPr>
    </w:lvl>
  </w:abstractNum>
  <w:abstractNum w:abstractNumId="8" w15:restartNumberingAfterBreak="0">
    <w:nsid w:val="26EC5D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73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AF0416"/>
    <w:multiLevelType w:val="singleLevel"/>
    <w:tmpl w:val="EFC03DFC"/>
    <w:lvl w:ilvl="0">
      <w:start w:val="3"/>
      <w:numFmt w:val="decimal"/>
      <w:lvlText w:val="%1."/>
      <w:lvlJc w:val="left"/>
      <w:pPr>
        <w:tabs>
          <w:tab w:val="num" w:pos="720"/>
        </w:tabs>
        <w:ind w:left="720" w:hanging="360"/>
      </w:pPr>
      <w:rPr>
        <w:rFonts w:ascii="Times New Roman" w:hAnsi="Times New Roman" w:hint="default"/>
        <w:b w:val="0"/>
        <w:i w:val="0"/>
        <w:sz w:val="24"/>
      </w:rPr>
    </w:lvl>
  </w:abstractNum>
  <w:abstractNum w:abstractNumId="11" w15:restartNumberingAfterBreak="0">
    <w:nsid w:val="2BC027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9074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681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407479"/>
    <w:multiLevelType w:val="hybridMultilevel"/>
    <w:tmpl w:val="3CEC8FAE"/>
    <w:lvl w:ilvl="0" w:tplc="67EA1016">
      <w:start w:val="5"/>
      <w:numFmt w:val="bullet"/>
      <w:lvlText w:val=""/>
      <w:lvlJc w:val="left"/>
      <w:pPr>
        <w:tabs>
          <w:tab w:val="num" w:pos="1507"/>
        </w:tabs>
        <w:ind w:left="1507" w:hanging="360"/>
      </w:pPr>
      <w:rPr>
        <w:rFonts w:ascii="Symbol" w:eastAsia="SimSun" w:hAnsi="Symbol" w:cs="Times New Roman"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15:restartNumberingAfterBreak="0">
    <w:nsid w:val="3E4936C8"/>
    <w:multiLevelType w:val="singleLevel"/>
    <w:tmpl w:val="FFD2BAC4"/>
    <w:lvl w:ilvl="0">
      <w:start w:val="1"/>
      <w:numFmt w:val="decimal"/>
      <w:lvlText w:val="%1."/>
      <w:lvlJc w:val="left"/>
      <w:pPr>
        <w:tabs>
          <w:tab w:val="num" w:pos="360"/>
        </w:tabs>
        <w:ind w:left="360" w:hanging="360"/>
      </w:pPr>
    </w:lvl>
  </w:abstractNum>
  <w:abstractNum w:abstractNumId="16" w15:restartNumberingAfterBreak="0">
    <w:nsid w:val="3EA20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3B4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D54536"/>
    <w:multiLevelType w:val="singleLevel"/>
    <w:tmpl w:val="E068AE6C"/>
    <w:lvl w:ilvl="0">
      <w:start w:val="1"/>
      <w:numFmt w:val="upperRoman"/>
      <w:pStyle w:val="Heading4"/>
      <w:lvlText w:val="%1."/>
      <w:lvlJc w:val="left"/>
      <w:pPr>
        <w:tabs>
          <w:tab w:val="num" w:pos="720"/>
        </w:tabs>
        <w:ind w:left="720" w:hanging="720"/>
      </w:pPr>
      <w:rPr>
        <w:rFonts w:hint="default"/>
      </w:rPr>
    </w:lvl>
  </w:abstractNum>
  <w:abstractNum w:abstractNumId="19" w15:restartNumberingAfterBreak="0">
    <w:nsid w:val="44A36D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080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1A1BA5"/>
    <w:multiLevelType w:val="hybridMultilevel"/>
    <w:tmpl w:val="69845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7D7D94"/>
    <w:multiLevelType w:val="singleLevel"/>
    <w:tmpl w:val="F73665D8"/>
    <w:lvl w:ilvl="0">
      <w:start w:val="1"/>
      <w:numFmt w:val="decimal"/>
      <w:lvlText w:val="%1."/>
      <w:lvlJc w:val="left"/>
      <w:pPr>
        <w:tabs>
          <w:tab w:val="num" w:pos="360"/>
        </w:tabs>
        <w:ind w:left="360" w:hanging="360"/>
      </w:pPr>
    </w:lvl>
  </w:abstractNum>
  <w:abstractNum w:abstractNumId="23" w15:restartNumberingAfterBreak="0">
    <w:nsid w:val="4F8610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BF7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ED02F4"/>
    <w:multiLevelType w:val="hybridMultilevel"/>
    <w:tmpl w:val="EC84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A2D6B"/>
    <w:multiLevelType w:val="hybridMultilevel"/>
    <w:tmpl w:val="582E3270"/>
    <w:lvl w:ilvl="0" w:tplc="67EA1016">
      <w:start w:val="5"/>
      <w:numFmt w:val="bullet"/>
      <w:lvlText w:val=""/>
      <w:lvlJc w:val="left"/>
      <w:pPr>
        <w:tabs>
          <w:tab w:val="num" w:pos="1080"/>
        </w:tabs>
        <w:ind w:left="1080" w:hanging="360"/>
      </w:pPr>
      <w:rPr>
        <w:rFonts w:ascii="Symbol" w:eastAsia="SimSu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DA1285"/>
    <w:multiLevelType w:val="singleLevel"/>
    <w:tmpl w:val="6282B0A8"/>
    <w:lvl w:ilvl="0">
      <w:start w:val="10"/>
      <w:numFmt w:val="decimal"/>
      <w:lvlText w:val="%1."/>
      <w:lvlJc w:val="left"/>
      <w:pPr>
        <w:tabs>
          <w:tab w:val="num" w:pos="360"/>
        </w:tabs>
        <w:ind w:left="360" w:hanging="360"/>
      </w:pPr>
    </w:lvl>
  </w:abstractNum>
  <w:abstractNum w:abstractNumId="28" w15:restartNumberingAfterBreak="0">
    <w:nsid w:val="5A0956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6D5F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5C4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9E68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1F71BA"/>
    <w:multiLevelType w:val="hybridMultilevel"/>
    <w:tmpl w:val="64FA4F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6012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3D21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EC4A05"/>
    <w:multiLevelType w:val="singleLevel"/>
    <w:tmpl w:val="C53E9418"/>
    <w:lvl w:ilvl="0">
      <w:start w:val="4"/>
      <w:numFmt w:val="decimal"/>
      <w:lvlText w:val="%1."/>
      <w:lvlJc w:val="left"/>
      <w:pPr>
        <w:tabs>
          <w:tab w:val="num" w:pos="360"/>
        </w:tabs>
        <w:ind w:left="360" w:hanging="360"/>
      </w:pPr>
      <w:rPr>
        <w:rFonts w:ascii="Times New Roman" w:hAnsi="Times New Roman" w:hint="default"/>
        <w:b w:val="0"/>
        <w:i w:val="0"/>
        <w:sz w:val="24"/>
      </w:rPr>
    </w:lvl>
  </w:abstractNum>
  <w:abstractNum w:abstractNumId="36" w15:restartNumberingAfterBreak="0">
    <w:nsid w:val="6CFC59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B6333C"/>
    <w:multiLevelType w:val="singleLevel"/>
    <w:tmpl w:val="1492A740"/>
    <w:lvl w:ilvl="0">
      <w:start w:val="4"/>
      <w:numFmt w:val="decimal"/>
      <w:lvlText w:val="%1."/>
      <w:lvlJc w:val="left"/>
      <w:pPr>
        <w:tabs>
          <w:tab w:val="num" w:pos="360"/>
        </w:tabs>
        <w:ind w:left="360" w:hanging="360"/>
      </w:pPr>
      <w:rPr>
        <w:rFonts w:ascii="Times New Roman" w:hAnsi="Times New Roman" w:hint="default"/>
        <w:b w:val="0"/>
        <w:i w:val="0"/>
        <w:sz w:val="24"/>
      </w:rPr>
    </w:lvl>
  </w:abstractNum>
  <w:abstractNum w:abstractNumId="38" w15:restartNumberingAfterBreak="0">
    <w:nsid w:val="740829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5F4471"/>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74CC0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1C641C"/>
    <w:multiLevelType w:val="hybridMultilevel"/>
    <w:tmpl w:val="DBCCCE8A"/>
    <w:lvl w:ilvl="0" w:tplc="67EA1016">
      <w:start w:val="5"/>
      <w:numFmt w:val="bullet"/>
      <w:lvlText w:val=""/>
      <w:lvlJc w:val="left"/>
      <w:pPr>
        <w:tabs>
          <w:tab w:val="num" w:pos="720"/>
        </w:tabs>
        <w:ind w:left="720" w:hanging="360"/>
      </w:pPr>
      <w:rPr>
        <w:rFonts w:ascii="Symbol" w:eastAsia="SimSu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D63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CAF2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0"/>
  </w:num>
  <w:num w:numId="4">
    <w:abstractNumId w:val="17"/>
  </w:num>
  <w:num w:numId="5">
    <w:abstractNumId w:val="43"/>
  </w:num>
  <w:num w:numId="6">
    <w:abstractNumId w:val="33"/>
  </w:num>
  <w:num w:numId="7">
    <w:abstractNumId w:val="40"/>
  </w:num>
  <w:num w:numId="8">
    <w:abstractNumId w:val="36"/>
  </w:num>
  <w:num w:numId="9">
    <w:abstractNumId w:val="38"/>
  </w:num>
  <w:num w:numId="10">
    <w:abstractNumId w:val="6"/>
  </w:num>
  <w:num w:numId="11">
    <w:abstractNumId w:val="19"/>
  </w:num>
  <w:num w:numId="12">
    <w:abstractNumId w:val="28"/>
  </w:num>
  <w:num w:numId="13">
    <w:abstractNumId w:val="23"/>
  </w:num>
  <w:num w:numId="14">
    <w:abstractNumId w:val="42"/>
  </w:num>
  <w:num w:numId="15">
    <w:abstractNumId w:val="11"/>
  </w:num>
  <w:num w:numId="16">
    <w:abstractNumId w:val="24"/>
  </w:num>
  <w:num w:numId="17">
    <w:abstractNumId w:val="34"/>
  </w:num>
  <w:num w:numId="18">
    <w:abstractNumId w:val="31"/>
  </w:num>
  <w:num w:numId="19">
    <w:abstractNumId w:val="13"/>
  </w:num>
  <w:num w:numId="20">
    <w:abstractNumId w:val="16"/>
  </w:num>
  <w:num w:numId="21">
    <w:abstractNumId w:val="1"/>
  </w:num>
  <w:num w:numId="22">
    <w:abstractNumId w:val="18"/>
  </w:num>
  <w:num w:numId="23">
    <w:abstractNumId w:val="22"/>
  </w:num>
  <w:num w:numId="24">
    <w:abstractNumId w:val="15"/>
  </w:num>
  <w:num w:numId="25">
    <w:abstractNumId w:val="9"/>
  </w:num>
  <w:num w:numId="26">
    <w:abstractNumId w:val="37"/>
  </w:num>
  <w:num w:numId="27">
    <w:abstractNumId w:val="20"/>
  </w:num>
  <w:num w:numId="28">
    <w:abstractNumId w:val="8"/>
  </w:num>
  <w:num w:numId="29">
    <w:abstractNumId w:val="29"/>
  </w:num>
  <w:num w:numId="30">
    <w:abstractNumId w:val="39"/>
  </w:num>
  <w:num w:numId="31">
    <w:abstractNumId w:val="35"/>
  </w:num>
  <w:num w:numId="32">
    <w:abstractNumId w:val="7"/>
  </w:num>
  <w:num w:numId="33">
    <w:abstractNumId w:val="10"/>
  </w:num>
  <w:num w:numId="34">
    <w:abstractNumId w:val="27"/>
  </w:num>
  <w:num w:numId="35">
    <w:abstractNumId w:val="5"/>
  </w:num>
  <w:num w:numId="36">
    <w:abstractNumId w:val="4"/>
  </w:num>
  <w:num w:numId="37">
    <w:abstractNumId w:val="41"/>
  </w:num>
  <w:num w:numId="38">
    <w:abstractNumId w:val="32"/>
  </w:num>
  <w:num w:numId="39">
    <w:abstractNumId w:val="3"/>
  </w:num>
  <w:num w:numId="40">
    <w:abstractNumId w:val="26"/>
  </w:num>
  <w:num w:numId="41">
    <w:abstractNumId w:val="25"/>
  </w:num>
  <w:num w:numId="42">
    <w:abstractNumId w:val="21"/>
  </w:num>
  <w:num w:numId="43">
    <w:abstractNumId w:val="14"/>
  </w:num>
  <w:num w:numId="44">
    <w:abstractNumId w:val="12"/>
    <w:lvlOverride w:ilv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31"/>
    <w:rsid w:val="00062FF3"/>
    <w:rsid w:val="00075758"/>
    <w:rsid w:val="00093C1F"/>
    <w:rsid w:val="00095C3C"/>
    <w:rsid w:val="000A2195"/>
    <w:rsid w:val="000A79F3"/>
    <w:rsid w:val="000B05F4"/>
    <w:rsid w:val="000B24A3"/>
    <w:rsid w:val="000B36BE"/>
    <w:rsid w:val="000D3D0A"/>
    <w:rsid w:val="000D731E"/>
    <w:rsid w:val="000F30D1"/>
    <w:rsid w:val="000F47BA"/>
    <w:rsid w:val="00100B98"/>
    <w:rsid w:val="0013479F"/>
    <w:rsid w:val="00142DF9"/>
    <w:rsid w:val="00143130"/>
    <w:rsid w:val="00166175"/>
    <w:rsid w:val="0017123E"/>
    <w:rsid w:val="00175134"/>
    <w:rsid w:val="0018163B"/>
    <w:rsid w:val="0018163F"/>
    <w:rsid w:val="001A3FA1"/>
    <w:rsid w:val="001B1280"/>
    <w:rsid w:val="001B3AC6"/>
    <w:rsid w:val="001D2A8C"/>
    <w:rsid w:val="001E7792"/>
    <w:rsid w:val="001F69A8"/>
    <w:rsid w:val="00207459"/>
    <w:rsid w:val="00244CA0"/>
    <w:rsid w:val="00254A45"/>
    <w:rsid w:val="002645CE"/>
    <w:rsid w:val="002679C8"/>
    <w:rsid w:val="00276428"/>
    <w:rsid w:val="00284D5C"/>
    <w:rsid w:val="00292436"/>
    <w:rsid w:val="002A0304"/>
    <w:rsid w:val="002A0512"/>
    <w:rsid w:val="002B0F55"/>
    <w:rsid w:val="002C0639"/>
    <w:rsid w:val="002E511B"/>
    <w:rsid w:val="002F666C"/>
    <w:rsid w:val="0030730A"/>
    <w:rsid w:val="0031790C"/>
    <w:rsid w:val="00321C2C"/>
    <w:rsid w:val="00333596"/>
    <w:rsid w:val="00336426"/>
    <w:rsid w:val="00341A49"/>
    <w:rsid w:val="00342DD7"/>
    <w:rsid w:val="00357652"/>
    <w:rsid w:val="00373526"/>
    <w:rsid w:val="00390E6C"/>
    <w:rsid w:val="003A600C"/>
    <w:rsid w:val="003C33F8"/>
    <w:rsid w:val="004130E2"/>
    <w:rsid w:val="004168A3"/>
    <w:rsid w:val="004273ED"/>
    <w:rsid w:val="00444515"/>
    <w:rsid w:val="0044712F"/>
    <w:rsid w:val="004561BD"/>
    <w:rsid w:val="00483502"/>
    <w:rsid w:val="00484265"/>
    <w:rsid w:val="00494CC2"/>
    <w:rsid w:val="004977F9"/>
    <w:rsid w:val="004A2FCB"/>
    <w:rsid w:val="004B5857"/>
    <w:rsid w:val="004D04C1"/>
    <w:rsid w:val="004D107B"/>
    <w:rsid w:val="004E6B53"/>
    <w:rsid w:val="00522465"/>
    <w:rsid w:val="00522869"/>
    <w:rsid w:val="005341A8"/>
    <w:rsid w:val="00550CC7"/>
    <w:rsid w:val="0055687D"/>
    <w:rsid w:val="00575677"/>
    <w:rsid w:val="005866F6"/>
    <w:rsid w:val="005B0D41"/>
    <w:rsid w:val="005B5F71"/>
    <w:rsid w:val="00643C54"/>
    <w:rsid w:val="00651E86"/>
    <w:rsid w:val="006536EE"/>
    <w:rsid w:val="00660AF3"/>
    <w:rsid w:val="00665836"/>
    <w:rsid w:val="006725C9"/>
    <w:rsid w:val="00685688"/>
    <w:rsid w:val="00694519"/>
    <w:rsid w:val="006A3429"/>
    <w:rsid w:val="006C24AE"/>
    <w:rsid w:val="00707967"/>
    <w:rsid w:val="00724DC2"/>
    <w:rsid w:val="00731431"/>
    <w:rsid w:val="00737200"/>
    <w:rsid w:val="0075501E"/>
    <w:rsid w:val="0078220A"/>
    <w:rsid w:val="007925B1"/>
    <w:rsid w:val="00792F7D"/>
    <w:rsid w:val="007957D2"/>
    <w:rsid w:val="007967BB"/>
    <w:rsid w:val="007A3237"/>
    <w:rsid w:val="007B39E5"/>
    <w:rsid w:val="007C06A0"/>
    <w:rsid w:val="007D1BB1"/>
    <w:rsid w:val="007D58C3"/>
    <w:rsid w:val="007E417F"/>
    <w:rsid w:val="008243DF"/>
    <w:rsid w:val="00871D0F"/>
    <w:rsid w:val="008863CB"/>
    <w:rsid w:val="008B07F8"/>
    <w:rsid w:val="00912B43"/>
    <w:rsid w:val="00913E84"/>
    <w:rsid w:val="009263C8"/>
    <w:rsid w:val="009531F0"/>
    <w:rsid w:val="009736C2"/>
    <w:rsid w:val="0099006C"/>
    <w:rsid w:val="009902E6"/>
    <w:rsid w:val="00993BC4"/>
    <w:rsid w:val="00997E9D"/>
    <w:rsid w:val="009A5561"/>
    <w:rsid w:val="009B7E67"/>
    <w:rsid w:val="009D4BEB"/>
    <w:rsid w:val="009E5ACF"/>
    <w:rsid w:val="009F2508"/>
    <w:rsid w:val="00A00CE0"/>
    <w:rsid w:val="00A1156C"/>
    <w:rsid w:val="00A1223B"/>
    <w:rsid w:val="00A25446"/>
    <w:rsid w:val="00A4645D"/>
    <w:rsid w:val="00A544CA"/>
    <w:rsid w:val="00A62393"/>
    <w:rsid w:val="00A628E3"/>
    <w:rsid w:val="00AA1CED"/>
    <w:rsid w:val="00AA777B"/>
    <w:rsid w:val="00AB4BE4"/>
    <w:rsid w:val="00AC39ED"/>
    <w:rsid w:val="00AD2AFB"/>
    <w:rsid w:val="00AE2DE2"/>
    <w:rsid w:val="00AF7AC8"/>
    <w:rsid w:val="00B2488F"/>
    <w:rsid w:val="00B270D5"/>
    <w:rsid w:val="00B33C1F"/>
    <w:rsid w:val="00B53BE4"/>
    <w:rsid w:val="00B55B7B"/>
    <w:rsid w:val="00B60199"/>
    <w:rsid w:val="00B612F6"/>
    <w:rsid w:val="00B66C77"/>
    <w:rsid w:val="00B66D3F"/>
    <w:rsid w:val="00B671BB"/>
    <w:rsid w:val="00B84C7E"/>
    <w:rsid w:val="00B90B1F"/>
    <w:rsid w:val="00BB1D2B"/>
    <w:rsid w:val="00BC32BD"/>
    <w:rsid w:val="00BC6C18"/>
    <w:rsid w:val="00C37499"/>
    <w:rsid w:val="00C40F1D"/>
    <w:rsid w:val="00C777E2"/>
    <w:rsid w:val="00C85968"/>
    <w:rsid w:val="00C9132E"/>
    <w:rsid w:val="00C92429"/>
    <w:rsid w:val="00CA48E6"/>
    <w:rsid w:val="00CA5CBC"/>
    <w:rsid w:val="00CA7A80"/>
    <w:rsid w:val="00CB521F"/>
    <w:rsid w:val="00CC07CF"/>
    <w:rsid w:val="00CC0D42"/>
    <w:rsid w:val="00CC6FDC"/>
    <w:rsid w:val="00CD3EB6"/>
    <w:rsid w:val="00D12F27"/>
    <w:rsid w:val="00D56F41"/>
    <w:rsid w:val="00D61E82"/>
    <w:rsid w:val="00D65A8B"/>
    <w:rsid w:val="00D66BF3"/>
    <w:rsid w:val="00D77963"/>
    <w:rsid w:val="00D92EB9"/>
    <w:rsid w:val="00DA076C"/>
    <w:rsid w:val="00DA0EE1"/>
    <w:rsid w:val="00DB2CD7"/>
    <w:rsid w:val="00DB4843"/>
    <w:rsid w:val="00DC3F9F"/>
    <w:rsid w:val="00DD063D"/>
    <w:rsid w:val="00DE309C"/>
    <w:rsid w:val="00DE77C6"/>
    <w:rsid w:val="00DF1731"/>
    <w:rsid w:val="00E014AD"/>
    <w:rsid w:val="00E66C26"/>
    <w:rsid w:val="00E718B6"/>
    <w:rsid w:val="00E8086A"/>
    <w:rsid w:val="00E824A6"/>
    <w:rsid w:val="00E9352A"/>
    <w:rsid w:val="00EA249A"/>
    <w:rsid w:val="00ED0A2A"/>
    <w:rsid w:val="00EE30A6"/>
    <w:rsid w:val="00EF0107"/>
    <w:rsid w:val="00EF73B3"/>
    <w:rsid w:val="00F0294F"/>
    <w:rsid w:val="00F04899"/>
    <w:rsid w:val="00F1676C"/>
    <w:rsid w:val="00F17481"/>
    <w:rsid w:val="00F20BAB"/>
    <w:rsid w:val="00F57F48"/>
    <w:rsid w:val="00F9055D"/>
    <w:rsid w:val="00F9513E"/>
    <w:rsid w:val="00FF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A4E92D4F-FFC2-4421-B306-EE1FD1E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ind w:left="1080"/>
      <w:outlineLvl w:val="1"/>
    </w:pPr>
    <w:rPr>
      <w:sz w:val="24"/>
    </w:rPr>
  </w:style>
  <w:style w:type="paragraph" w:styleId="Heading3">
    <w:name w:val="heading 3"/>
    <w:basedOn w:val="Normal"/>
    <w:next w:val="Normal"/>
    <w:qFormat/>
    <w:pPr>
      <w:keepNext/>
      <w:ind w:left="1440"/>
      <w:outlineLvl w:val="2"/>
    </w:pPr>
    <w:rPr>
      <w:sz w:val="24"/>
    </w:rPr>
  </w:style>
  <w:style w:type="paragraph" w:styleId="Heading4">
    <w:name w:val="heading 4"/>
    <w:basedOn w:val="Normal"/>
    <w:next w:val="Normal"/>
    <w:qFormat/>
    <w:pPr>
      <w:keepNext/>
      <w:numPr>
        <w:numId w:val="22"/>
      </w:numP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spacing w:after="200"/>
      <w:ind w:left="1080" w:right="540"/>
      <w:outlineLvl w:val="5"/>
    </w:pPr>
    <w:rPr>
      <w:sz w:val="24"/>
    </w:rPr>
  </w:style>
  <w:style w:type="paragraph" w:styleId="Heading7">
    <w:name w:val="heading 7"/>
    <w:basedOn w:val="Normal"/>
    <w:next w:val="Normal"/>
    <w:qFormat/>
    <w:pPr>
      <w:keepNext/>
      <w:ind w:left="720"/>
      <w:jc w:val="both"/>
      <w:outlineLvl w:val="6"/>
    </w:pPr>
    <w:rPr>
      <w:sz w:val="24"/>
    </w:rPr>
  </w:style>
  <w:style w:type="paragraph" w:styleId="Heading8">
    <w:name w:val="heading 8"/>
    <w:basedOn w:val="Normal"/>
    <w:next w:val="Normal"/>
    <w:qFormat/>
    <w:pPr>
      <w:keepNext/>
      <w:jc w:val="center"/>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jc w:val="both"/>
    </w:pPr>
    <w:rPr>
      <w:sz w:val="24"/>
    </w:rPr>
  </w:style>
  <w:style w:type="paragraph" w:styleId="BodyText">
    <w:name w:val="Body Text"/>
    <w:basedOn w:val="Normal"/>
    <w:pPr>
      <w:jc w:val="both"/>
    </w:pPr>
    <w:rPr>
      <w:sz w:val="24"/>
    </w:rPr>
  </w:style>
  <w:style w:type="paragraph" w:styleId="BodyTextIndent2">
    <w:name w:val="Body Text Indent 2"/>
    <w:basedOn w:val="Normal"/>
    <w:link w:val="BodyTextIndent2Char"/>
    <w:pPr>
      <w:ind w:left="720"/>
      <w:jc w:val="both"/>
    </w:pPr>
    <w:rPr>
      <w:sz w:val="24"/>
    </w:rPr>
  </w:style>
  <w:style w:type="paragraph" w:styleId="BodyText2">
    <w:name w:val="Body Text 2"/>
    <w:basedOn w:val="Normal"/>
    <w:rPr>
      <w:sz w:val="24"/>
    </w:rPr>
  </w:style>
  <w:style w:type="paragraph" w:styleId="BodyTextIndent3">
    <w:name w:val="Body Text Indent 3"/>
    <w:basedOn w:val="Normal"/>
    <w:pPr>
      <w:ind w:left="1080" w:firstLine="120"/>
    </w:pPr>
    <w:rPr>
      <w:sz w:val="24"/>
    </w:rPr>
  </w:style>
  <w:style w:type="paragraph" w:styleId="BlockText">
    <w:name w:val="Block Text"/>
    <w:basedOn w:val="Normal"/>
    <w:pPr>
      <w:ind w:left="1440" w:right="-4680"/>
    </w:pPr>
    <w:rPr>
      <w:sz w:val="24"/>
    </w:rPr>
  </w:style>
  <w:style w:type="paragraph" w:styleId="BodyText3">
    <w:name w:val="Body Text 3"/>
    <w:basedOn w:val="Normal"/>
    <w:rPr>
      <w:sz w:val="28"/>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Hyperlink">
    <w:name w:val="Hyperlink"/>
    <w:rsid w:val="006536EE"/>
    <w:rPr>
      <w:color w:val="0000FF"/>
      <w:u w:val="single"/>
    </w:rPr>
  </w:style>
  <w:style w:type="character" w:customStyle="1" w:styleId="BodyTextIndent2Char">
    <w:name w:val="Body Text Indent 2 Char"/>
    <w:link w:val="BodyTextIndent2"/>
    <w:rsid w:val="000B05F4"/>
    <w:rPr>
      <w:sz w:val="24"/>
    </w:rPr>
  </w:style>
  <w:style w:type="paragraph" w:styleId="ListParagraph">
    <w:name w:val="List Paragraph"/>
    <w:basedOn w:val="Normal"/>
    <w:uiPriority w:val="34"/>
    <w:qFormat/>
    <w:rsid w:val="00AC39ED"/>
    <w:pPr>
      <w:ind w:left="720"/>
    </w:pPr>
  </w:style>
  <w:style w:type="character" w:styleId="CommentReference">
    <w:name w:val="annotation reference"/>
    <w:rsid w:val="00643C54"/>
    <w:rPr>
      <w:sz w:val="16"/>
      <w:szCs w:val="16"/>
    </w:rPr>
  </w:style>
  <w:style w:type="paragraph" w:styleId="CommentText">
    <w:name w:val="annotation text"/>
    <w:basedOn w:val="Normal"/>
    <w:link w:val="CommentTextChar"/>
    <w:rsid w:val="00643C54"/>
  </w:style>
  <w:style w:type="character" w:customStyle="1" w:styleId="CommentTextChar">
    <w:name w:val="Comment Text Char"/>
    <w:basedOn w:val="DefaultParagraphFont"/>
    <w:link w:val="CommentText"/>
    <w:rsid w:val="00643C54"/>
  </w:style>
  <w:style w:type="paragraph" w:styleId="CommentSubject">
    <w:name w:val="annotation subject"/>
    <w:basedOn w:val="CommentText"/>
    <w:next w:val="CommentText"/>
    <w:link w:val="CommentSubjectChar"/>
    <w:rsid w:val="00643C54"/>
    <w:rPr>
      <w:b/>
      <w:bCs/>
    </w:rPr>
  </w:style>
  <w:style w:type="character" w:customStyle="1" w:styleId="CommentSubjectChar">
    <w:name w:val="Comment Subject Char"/>
    <w:link w:val="CommentSubject"/>
    <w:rsid w:val="00643C54"/>
    <w:rPr>
      <w:b/>
      <w:bCs/>
    </w:rPr>
  </w:style>
  <w:style w:type="paragraph" w:styleId="BalloonText">
    <w:name w:val="Balloon Text"/>
    <w:basedOn w:val="Normal"/>
    <w:link w:val="BalloonTextChar"/>
    <w:rsid w:val="00643C54"/>
    <w:rPr>
      <w:rFonts w:ascii="Tahoma" w:hAnsi="Tahoma" w:cs="Tahoma"/>
      <w:sz w:val="16"/>
      <w:szCs w:val="16"/>
    </w:rPr>
  </w:style>
  <w:style w:type="character" w:customStyle="1" w:styleId="BalloonTextChar">
    <w:name w:val="Balloon Text Char"/>
    <w:link w:val="BalloonText"/>
    <w:rsid w:val="00643C54"/>
    <w:rPr>
      <w:rFonts w:ascii="Tahoma" w:hAnsi="Tahoma" w:cs="Tahoma"/>
      <w:sz w:val="16"/>
      <w:szCs w:val="16"/>
    </w:rPr>
  </w:style>
  <w:style w:type="character" w:customStyle="1" w:styleId="Heading1Char">
    <w:name w:val="Heading 1 Char"/>
    <w:link w:val="Heading1"/>
    <w:rsid w:val="00321C2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29284">
      <w:bodyDiv w:val="1"/>
      <w:marLeft w:val="0"/>
      <w:marRight w:val="0"/>
      <w:marTop w:val="0"/>
      <w:marBottom w:val="0"/>
      <w:divBdr>
        <w:top w:val="none" w:sz="0" w:space="0" w:color="auto"/>
        <w:left w:val="none" w:sz="0" w:space="0" w:color="auto"/>
        <w:bottom w:val="none" w:sz="0" w:space="0" w:color="auto"/>
        <w:right w:val="none" w:sz="0" w:space="0" w:color="auto"/>
      </w:divBdr>
    </w:div>
    <w:div w:id="320084167">
      <w:bodyDiv w:val="1"/>
      <w:marLeft w:val="0"/>
      <w:marRight w:val="0"/>
      <w:marTop w:val="0"/>
      <w:marBottom w:val="0"/>
      <w:divBdr>
        <w:top w:val="none" w:sz="0" w:space="0" w:color="auto"/>
        <w:left w:val="none" w:sz="0" w:space="0" w:color="auto"/>
        <w:bottom w:val="none" w:sz="0" w:space="0" w:color="auto"/>
        <w:right w:val="none" w:sz="0" w:space="0" w:color="auto"/>
      </w:divBdr>
      <w:divsChild>
        <w:div w:id="1901476141">
          <w:marLeft w:val="0"/>
          <w:marRight w:val="0"/>
          <w:marTop w:val="0"/>
          <w:marBottom w:val="0"/>
          <w:divBdr>
            <w:top w:val="none" w:sz="0" w:space="0" w:color="auto"/>
            <w:left w:val="none" w:sz="0" w:space="0" w:color="auto"/>
            <w:bottom w:val="none" w:sz="0" w:space="0" w:color="auto"/>
            <w:right w:val="none" w:sz="0" w:space="0" w:color="auto"/>
          </w:divBdr>
          <w:divsChild>
            <w:div w:id="104346141">
              <w:marLeft w:val="0"/>
              <w:marRight w:val="0"/>
              <w:marTop w:val="0"/>
              <w:marBottom w:val="0"/>
              <w:divBdr>
                <w:top w:val="none" w:sz="0" w:space="0" w:color="auto"/>
                <w:left w:val="none" w:sz="0" w:space="0" w:color="auto"/>
                <w:bottom w:val="none" w:sz="0" w:space="0" w:color="auto"/>
                <w:right w:val="none" w:sz="0" w:space="0" w:color="auto"/>
              </w:divBdr>
            </w:div>
            <w:div w:id="254216690">
              <w:marLeft w:val="0"/>
              <w:marRight w:val="0"/>
              <w:marTop w:val="0"/>
              <w:marBottom w:val="0"/>
              <w:divBdr>
                <w:top w:val="none" w:sz="0" w:space="0" w:color="auto"/>
                <w:left w:val="none" w:sz="0" w:space="0" w:color="auto"/>
                <w:bottom w:val="none" w:sz="0" w:space="0" w:color="auto"/>
                <w:right w:val="none" w:sz="0" w:space="0" w:color="auto"/>
              </w:divBdr>
            </w:div>
            <w:div w:id="307243042">
              <w:marLeft w:val="0"/>
              <w:marRight w:val="0"/>
              <w:marTop w:val="0"/>
              <w:marBottom w:val="0"/>
              <w:divBdr>
                <w:top w:val="none" w:sz="0" w:space="0" w:color="auto"/>
                <w:left w:val="none" w:sz="0" w:space="0" w:color="auto"/>
                <w:bottom w:val="none" w:sz="0" w:space="0" w:color="auto"/>
                <w:right w:val="none" w:sz="0" w:space="0" w:color="auto"/>
              </w:divBdr>
            </w:div>
            <w:div w:id="758602581">
              <w:marLeft w:val="0"/>
              <w:marRight w:val="0"/>
              <w:marTop w:val="0"/>
              <w:marBottom w:val="0"/>
              <w:divBdr>
                <w:top w:val="none" w:sz="0" w:space="0" w:color="auto"/>
                <w:left w:val="none" w:sz="0" w:space="0" w:color="auto"/>
                <w:bottom w:val="none" w:sz="0" w:space="0" w:color="auto"/>
                <w:right w:val="none" w:sz="0" w:space="0" w:color="auto"/>
              </w:divBdr>
            </w:div>
            <w:div w:id="1193498530">
              <w:marLeft w:val="0"/>
              <w:marRight w:val="0"/>
              <w:marTop w:val="0"/>
              <w:marBottom w:val="0"/>
              <w:divBdr>
                <w:top w:val="none" w:sz="0" w:space="0" w:color="auto"/>
                <w:left w:val="none" w:sz="0" w:space="0" w:color="auto"/>
                <w:bottom w:val="none" w:sz="0" w:space="0" w:color="auto"/>
                <w:right w:val="none" w:sz="0" w:space="0" w:color="auto"/>
              </w:divBdr>
            </w:div>
            <w:div w:id="1866212931">
              <w:marLeft w:val="0"/>
              <w:marRight w:val="0"/>
              <w:marTop w:val="0"/>
              <w:marBottom w:val="0"/>
              <w:divBdr>
                <w:top w:val="none" w:sz="0" w:space="0" w:color="auto"/>
                <w:left w:val="none" w:sz="0" w:space="0" w:color="auto"/>
                <w:bottom w:val="none" w:sz="0" w:space="0" w:color="auto"/>
                <w:right w:val="none" w:sz="0" w:space="0" w:color="auto"/>
              </w:divBdr>
            </w:div>
            <w:div w:id="19807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11570-D083-431E-B359-05AE9E17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3327</Words>
  <Characters>18576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In this budget justification, you will nees to itemize all travel costs.  All travel must be directly beneficial toward accomplishing the objectives of the program:</vt:lpstr>
    </vt:vector>
  </TitlesOfParts>
  <Company>Microsoft</Company>
  <LinksUpToDate>false</LinksUpToDate>
  <CharactersWithSpaces>21860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budget justification, you will nees to itemize all travel costs.  All travel must be directly beneficial toward accomplishing the objectives of the program:</dc:title>
  <dc:subject/>
  <dc:creator>SMILLER</dc:creator>
  <cp:keywords/>
  <cp:lastModifiedBy>Mayna Gipson</cp:lastModifiedBy>
  <cp:revision>2</cp:revision>
  <cp:lastPrinted>2001-10-11T14:34:00Z</cp:lastPrinted>
  <dcterms:created xsi:type="dcterms:W3CDTF">2018-03-08T22:09:00Z</dcterms:created>
  <dcterms:modified xsi:type="dcterms:W3CDTF">2018-03-08T22:09:00Z</dcterms:modified>
</cp:coreProperties>
</file>